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836EE" w14:textId="77668763" w:rsidR="00553DEC" w:rsidRDefault="00553DEC" w:rsidP="00553DEC">
      <w:pPr>
        <w:pStyle w:val="Title"/>
      </w:pPr>
      <w:r>
        <w:t>Needs assessment</w:t>
      </w:r>
      <w:r w:rsidR="000E77B0">
        <w:t xml:space="preserve"> – Primary Care Enhancement Program Training</w:t>
      </w:r>
    </w:p>
    <w:p w14:paraId="4130357B" w14:textId="77777777" w:rsidR="00553DEC" w:rsidRDefault="00553DEC" w:rsidP="00553DEC"/>
    <w:p w14:paraId="6CCF3857" w14:textId="0082F3EC" w:rsidR="00553DEC" w:rsidRPr="002000CA" w:rsidRDefault="00553DEC" w:rsidP="002000CA">
      <w:pPr>
        <w:spacing w:line="360" w:lineRule="auto"/>
        <w:rPr>
          <w:rFonts w:ascii="Arial" w:hAnsi="Arial" w:cs="Arial"/>
          <w:sz w:val="24"/>
          <w:szCs w:val="24"/>
        </w:rPr>
      </w:pPr>
      <w:r w:rsidRPr="002000CA">
        <w:rPr>
          <w:rFonts w:ascii="Arial" w:hAnsi="Arial" w:cs="Arial"/>
          <w:sz w:val="24"/>
          <w:szCs w:val="24"/>
        </w:rPr>
        <w:t>Australians with intellectual disability face a number of health inequalities. The impact of this has been highlighted in recent research. Compared with people without intellectual disability, those with intellectual disability:</w:t>
      </w:r>
    </w:p>
    <w:p w14:paraId="64B14316" w14:textId="565B6BF3" w:rsidR="00553DEC" w:rsidRPr="002000CA" w:rsidRDefault="00553DEC" w:rsidP="002000CA">
      <w:pPr>
        <w:pStyle w:val="ListParagraph"/>
        <w:numPr>
          <w:ilvl w:val="0"/>
          <w:numId w:val="1"/>
        </w:numPr>
        <w:spacing w:line="360" w:lineRule="auto"/>
        <w:rPr>
          <w:rFonts w:ascii="Arial" w:hAnsi="Arial" w:cs="Arial"/>
          <w:sz w:val="24"/>
          <w:szCs w:val="24"/>
        </w:rPr>
      </w:pPr>
      <w:r w:rsidRPr="002000CA">
        <w:rPr>
          <w:rFonts w:ascii="Arial" w:eastAsiaTheme="minorEastAsia" w:hAnsi="Arial" w:cs="Arial"/>
          <w:sz w:val="24"/>
          <w:szCs w:val="24"/>
        </w:rPr>
        <w:t>Die an average of 2</w:t>
      </w:r>
      <w:r w:rsidR="000E77B0" w:rsidRPr="002000CA">
        <w:rPr>
          <w:rFonts w:ascii="Arial" w:eastAsiaTheme="minorEastAsia" w:hAnsi="Arial" w:cs="Arial"/>
          <w:sz w:val="24"/>
          <w:szCs w:val="24"/>
        </w:rPr>
        <w:t>7</w:t>
      </w:r>
      <w:r w:rsidRPr="002000CA">
        <w:rPr>
          <w:rFonts w:ascii="Arial" w:eastAsiaTheme="minorEastAsia" w:hAnsi="Arial" w:cs="Arial"/>
          <w:sz w:val="24"/>
          <w:szCs w:val="24"/>
        </w:rPr>
        <w:t xml:space="preserve"> years earlier </w:t>
      </w:r>
      <w:r w:rsidRPr="002000CA">
        <w:rPr>
          <w:rFonts w:ascii="Arial" w:eastAsiaTheme="minorEastAsia" w:hAnsi="Arial" w:cs="Arial"/>
          <w:sz w:val="24"/>
          <w:szCs w:val="24"/>
          <w:vertAlign w:val="superscript"/>
        </w:rPr>
        <w:t>1</w:t>
      </w:r>
      <w:r w:rsidRPr="002000CA">
        <w:rPr>
          <w:rFonts w:ascii="Arial" w:eastAsiaTheme="minorEastAsia" w:hAnsi="Arial" w:cs="Arial"/>
          <w:sz w:val="24"/>
          <w:szCs w:val="24"/>
        </w:rPr>
        <w:t xml:space="preserve"> </w:t>
      </w:r>
    </w:p>
    <w:p w14:paraId="7F6788F7" w14:textId="77777777" w:rsidR="00553DEC" w:rsidRPr="002000CA" w:rsidRDefault="00553DEC" w:rsidP="002000CA">
      <w:pPr>
        <w:pStyle w:val="ListParagraph"/>
        <w:numPr>
          <w:ilvl w:val="0"/>
          <w:numId w:val="1"/>
        </w:numPr>
        <w:spacing w:line="360" w:lineRule="auto"/>
        <w:rPr>
          <w:rFonts w:ascii="Arial" w:hAnsi="Arial" w:cs="Arial"/>
          <w:sz w:val="24"/>
          <w:szCs w:val="24"/>
        </w:rPr>
      </w:pPr>
      <w:r w:rsidRPr="002000CA">
        <w:rPr>
          <w:rFonts w:ascii="Arial" w:eastAsiaTheme="minorEastAsia" w:hAnsi="Arial" w:cs="Arial"/>
          <w:sz w:val="24"/>
          <w:szCs w:val="24"/>
        </w:rPr>
        <w:t xml:space="preserve">Have over twice the rate of avoidable deaths </w:t>
      </w:r>
      <w:r w:rsidRPr="002000CA">
        <w:rPr>
          <w:rFonts w:ascii="Arial" w:eastAsiaTheme="minorEastAsia" w:hAnsi="Arial" w:cs="Arial"/>
          <w:sz w:val="24"/>
          <w:szCs w:val="24"/>
          <w:vertAlign w:val="superscript"/>
        </w:rPr>
        <w:t xml:space="preserve">1 </w:t>
      </w:r>
      <w:r w:rsidRPr="002000CA">
        <w:rPr>
          <w:rFonts w:ascii="Arial" w:eastAsiaTheme="minorEastAsia" w:hAnsi="Arial" w:cs="Arial"/>
          <w:sz w:val="24"/>
          <w:szCs w:val="24"/>
        </w:rPr>
        <w:t xml:space="preserve"> </w:t>
      </w:r>
    </w:p>
    <w:p w14:paraId="22C24215" w14:textId="77777777" w:rsidR="004F67F9" w:rsidRPr="004F67F9" w:rsidRDefault="004F67F9" w:rsidP="004F67F9">
      <w:pPr>
        <w:pStyle w:val="ListParagraph"/>
        <w:numPr>
          <w:ilvl w:val="0"/>
          <w:numId w:val="1"/>
        </w:numPr>
        <w:spacing w:line="360" w:lineRule="auto"/>
        <w:rPr>
          <w:rFonts w:ascii="Arial" w:hAnsi="Arial" w:cs="Arial"/>
          <w:sz w:val="24"/>
          <w:szCs w:val="24"/>
        </w:rPr>
      </w:pPr>
      <w:r w:rsidRPr="002000CA">
        <w:rPr>
          <w:rFonts w:ascii="Arial" w:eastAsiaTheme="minorEastAsia" w:hAnsi="Arial" w:cs="Arial"/>
          <w:sz w:val="24"/>
          <w:szCs w:val="24"/>
        </w:rPr>
        <w:t xml:space="preserve">Have higher rates of physical and mental health conditions </w:t>
      </w:r>
      <w:r w:rsidRPr="002000CA">
        <w:rPr>
          <w:rFonts w:ascii="Arial" w:eastAsiaTheme="minorEastAsia" w:hAnsi="Arial" w:cs="Arial"/>
          <w:sz w:val="24"/>
          <w:szCs w:val="24"/>
          <w:vertAlign w:val="superscript"/>
        </w:rPr>
        <w:t>8, 9, 10</w:t>
      </w:r>
      <w:r w:rsidRPr="002000CA">
        <w:rPr>
          <w:rFonts w:ascii="Arial" w:eastAsiaTheme="minorEastAsia" w:hAnsi="Arial" w:cs="Arial"/>
          <w:sz w:val="24"/>
          <w:szCs w:val="24"/>
        </w:rPr>
        <w:t xml:space="preserve"> </w:t>
      </w:r>
    </w:p>
    <w:p w14:paraId="450E5059" w14:textId="6E21D3AB" w:rsidR="004F67F9" w:rsidRPr="004F67F9" w:rsidRDefault="004F67F9" w:rsidP="004F67F9">
      <w:pPr>
        <w:pStyle w:val="ListParagraph"/>
        <w:numPr>
          <w:ilvl w:val="0"/>
          <w:numId w:val="1"/>
        </w:numPr>
        <w:spacing w:line="360" w:lineRule="auto"/>
        <w:rPr>
          <w:rFonts w:ascii="Arial" w:hAnsi="Arial" w:cs="Arial"/>
          <w:sz w:val="24"/>
          <w:szCs w:val="24"/>
        </w:rPr>
      </w:pPr>
      <w:r w:rsidRPr="004F67F9">
        <w:rPr>
          <w:rFonts w:ascii="Arial" w:eastAsiaTheme="minorEastAsia" w:hAnsi="Arial" w:cs="Arial"/>
          <w:sz w:val="24"/>
          <w:szCs w:val="24"/>
        </w:rPr>
        <w:t>Access preventative healthcare less often</w:t>
      </w:r>
      <w:r w:rsidRPr="004F67F9">
        <w:rPr>
          <w:rFonts w:ascii="Arial" w:eastAsiaTheme="minorEastAsia" w:hAnsi="Arial" w:cs="Arial"/>
          <w:sz w:val="24"/>
          <w:szCs w:val="24"/>
          <w:vertAlign w:val="superscript"/>
        </w:rPr>
        <w:t>7</w:t>
      </w:r>
      <w:r w:rsidRPr="004F67F9">
        <w:rPr>
          <w:rFonts w:ascii="Arial" w:eastAsiaTheme="minorEastAsia" w:hAnsi="Arial" w:cs="Arial"/>
          <w:sz w:val="24"/>
          <w:szCs w:val="24"/>
        </w:rPr>
        <w:t xml:space="preserve"> </w:t>
      </w:r>
    </w:p>
    <w:p w14:paraId="41FE741A" w14:textId="2831830A" w:rsidR="00553DEC" w:rsidRPr="004F67F9" w:rsidRDefault="004F67F9" w:rsidP="004F67F9">
      <w:pPr>
        <w:pStyle w:val="ListParagraph"/>
        <w:numPr>
          <w:ilvl w:val="0"/>
          <w:numId w:val="9"/>
        </w:numPr>
        <w:spacing w:line="360" w:lineRule="auto"/>
        <w:rPr>
          <w:rFonts w:ascii="Arial" w:eastAsiaTheme="minorEastAsia" w:hAnsi="Arial" w:cs="Arial"/>
          <w:sz w:val="24"/>
          <w:szCs w:val="24"/>
        </w:rPr>
      </w:pPr>
      <w:r>
        <w:rPr>
          <w:rFonts w:ascii="Arial" w:eastAsiaTheme="minorEastAsia" w:hAnsi="Arial" w:cs="Arial"/>
          <w:sz w:val="24"/>
          <w:szCs w:val="24"/>
        </w:rPr>
        <w:t xml:space="preserve">Are </w:t>
      </w:r>
      <w:r w:rsidR="00553DEC" w:rsidRPr="004F67F9">
        <w:rPr>
          <w:rFonts w:ascii="Arial" w:eastAsiaTheme="minorEastAsia" w:hAnsi="Arial" w:cs="Arial"/>
          <w:sz w:val="24"/>
          <w:szCs w:val="24"/>
        </w:rPr>
        <w:t>4 times more likely to experience a potentially preventable hospitalization</w:t>
      </w:r>
      <w:r w:rsidR="00553DEC" w:rsidRPr="004F67F9">
        <w:rPr>
          <w:rFonts w:ascii="Arial" w:eastAsiaTheme="minorEastAsia" w:hAnsi="Arial" w:cs="Arial"/>
          <w:sz w:val="24"/>
          <w:szCs w:val="24"/>
          <w:vertAlign w:val="superscript"/>
        </w:rPr>
        <w:t>2</w:t>
      </w:r>
      <w:r w:rsidR="00553DEC" w:rsidRPr="004F67F9">
        <w:rPr>
          <w:rFonts w:ascii="Arial" w:eastAsiaTheme="minorEastAsia" w:hAnsi="Arial" w:cs="Arial"/>
          <w:sz w:val="24"/>
          <w:szCs w:val="24"/>
        </w:rPr>
        <w:t xml:space="preserve"> </w:t>
      </w:r>
    </w:p>
    <w:p w14:paraId="59B8D366" w14:textId="66ACCB76" w:rsidR="00553DEC" w:rsidRPr="002000CA" w:rsidRDefault="00553DEC" w:rsidP="002000CA">
      <w:pPr>
        <w:pStyle w:val="ListParagraph"/>
        <w:numPr>
          <w:ilvl w:val="0"/>
          <w:numId w:val="1"/>
        </w:numPr>
        <w:spacing w:line="360" w:lineRule="auto"/>
        <w:rPr>
          <w:rFonts w:ascii="Arial" w:hAnsi="Arial" w:cs="Arial"/>
          <w:sz w:val="24"/>
          <w:szCs w:val="24"/>
        </w:rPr>
      </w:pPr>
      <w:r w:rsidRPr="002000CA">
        <w:rPr>
          <w:rFonts w:ascii="Arial" w:eastAsiaTheme="minorEastAsia" w:hAnsi="Arial" w:cs="Arial"/>
          <w:sz w:val="24"/>
          <w:szCs w:val="24"/>
        </w:rPr>
        <w:t>Have much higher rates of polypharmacy, including for psychotropic drugs</w:t>
      </w:r>
      <w:r w:rsidR="004F67F9">
        <w:rPr>
          <w:rFonts w:ascii="Arial" w:eastAsiaTheme="minorEastAsia" w:hAnsi="Arial" w:cs="Arial"/>
          <w:sz w:val="24"/>
          <w:szCs w:val="24"/>
        </w:rPr>
        <w:t xml:space="preserve"> and where an appropriate diagnosis is lacking</w:t>
      </w:r>
      <w:r w:rsidRPr="002000CA">
        <w:rPr>
          <w:rFonts w:ascii="Arial" w:eastAsiaTheme="minorEastAsia" w:hAnsi="Arial" w:cs="Arial"/>
          <w:sz w:val="24"/>
          <w:szCs w:val="24"/>
        </w:rPr>
        <w:t xml:space="preserve"> </w:t>
      </w:r>
      <w:r w:rsidRPr="002000CA">
        <w:rPr>
          <w:rFonts w:ascii="Arial" w:eastAsiaTheme="minorEastAsia" w:hAnsi="Arial" w:cs="Arial"/>
          <w:sz w:val="24"/>
          <w:szCs w:val="24"/>
          <w:vertAlign w:val="superscript"/>
        </w:rPr>
        <w:t>3, 4, 5, 6</w:t>
      </w:r>
    </w:p>
    <w:p w14:paraId="12E5E80B" w14:textId="77777777" w:rsidR="004F67F9" w:rsidRDefault="004F67F9" w:rsidP="002000CA">
      <w:pPr>
        <w:spacing w:line="360" w:lineRule="auto"/>
        <w:rPr>
          <w:rFonts w:ascii="Arial" w:hAnsi="Arial" w:cs="Arial"/>
          <w:sz w:val="24"/>
          <w:szCs w:val="24"/>
        </w:rPr>
      </w:pPr>
    </w:p>
    <w:p w14:paraId="24BEEE79" w14:textId="4EB7B7A5" w:rsidR="004F67F9" w:rsidRDefault="00C173FD" w:rsidP="00C173FD">
      <w:pPr>
        <w:spacing w:line="360" w:lineRule="auto"/>
        <w:rPr>
          <w:rFonts w:ascii="Arial" w:hAnsi="Arial" w:cs="Arial"/>
          <w:sz w:val="24"/>
          <w:szCs w:val="24"/>
        </w:rPr>
      </w:pPr>
      <w:r>
        <w:rPr>
          <w:rFonts w:ascii="Arial" w:hAnsi="Arial" w:cs="Arial"/>
          <w:sz w:val="24"/>
          <w:szCs w:val="24"/>
        </w:rPr>
        <w:t>M</w:t>
      </w:r>
      <w:r w:rsidRPr="002000CA">
        <w:rPr>
          <w:rFonts w:ascii="Arial" w:hAnsi="Arial" w:cs="Arial"/>
          <w:sz w:val="24"/>
          <w:szCs w:val="24"/>
        </w:rPr>
        <w:t>any</w:t>
      </w:r>
      <w:r>
        <w:rPr>
          <w:rFonts w:ascii="Arial" w:hAnsi="Arial" w:cs="Arial"/>
          <w:sz w:val="24"/>
          <w:szCs w:val="24"/>
        </w:rPr>
        <w:t xml:space="preserve"> Australian</w:t>
      </w:r>
      <w:r w:rsidRPr="002000CA">
        <w:rPr>
          <w:rFonts w:ascii="Arial" w:hAnsi="Arial" w:cs="Arial"/>
          <w:sz w:val="24"/>
          <w:szCs w:val="24"/>
        </w:rPr>
        <w:t xml:space="preserve"> health professionals</w:t>
      </w:r>
      <w:r>
        <w:rPr>
          <w:rFonts w:ascii="Arial" w:hAnsi="Arial" w:cs="Arial"/>
          <w:sz w:val="24"/>
          <w:szCs w:val="24"/>
        </w:rPr>
        <w:t xml:space="preserve"> </w:t>
      </w:r>
      <w:r w:rsidR="00DF6412">
        <w:rPr>
          <w:rFonts w:ascii="Arial" w:hAnsi="Arial" w:cs="Arial"/>
          <w:sz w:val="24"/>
          <w:szCs w:val="24"/>
        </w:rPr>
        <w:t xml:space="preserve">report they </w:t>
      </w:r>
      <w:r>
        <w:rPr>
          <w:rFonts w:ascii="Arial" w:hAnsi="Arial" w:cs="Arial"/>
          <w:sz w:val="24"/>
          <w:szCs w:val="24"/>
        </w:rPr>
        <w:t>lack confidence</w:t>
      </w:r>
      <w:r w:rsidR="00DF6412">
        <w:rPr>
          <w:rFonts w:ascii="Arial" w:hAnsi="Arial" w:cs="Arial"/>
          <w:sz w:val="24"/>
          <w:szCs w:val="24"/>
        </w:rPr>
        <w:t xml:space="preserve"> working with people with intellectual disability</w:t>
      </w:r>
      <w:r>
        <w:rPr>
          <w:rFonts w:ascii="Arial" w:hAnsi="Arial" w:cs="Arial"/>
          <w:sz w:val="24"/>
          <w:szCs w:val="24"/>
        </w:rPr>
        <w:t xml:space="preserve"> and</w:t>
      </w:r>
      <w:r w:rsidRPr="002000CA">
        <w:rPr>
          <w:rFonts w:ascii="Arial" w:hAnsi="Arial" w:cs="Arial"/>
          <w:sz w:val="24"/>
          <w:szCs w:val="24"/>
        </w:rPr>
        <w:t xml:space="preserve"> feel il</w:t>
      </w:r>
      <w:r w:rsidR="00DF6412">
        <w:rPr>
          <w:rFonts w:ascii="Arial" w:hAnsi="Arial" w:cs="Arial"/>
          <w:sz w:val="24"/>
          <w:szCs w:val="24"/>
        </w:rPr>
        <w:t>l-equipped to meet their</w:t>
      </w:r>
      <w:r w:rsidRPr="002000CA">
        <w:rPr>
          <w:rFonts w:ascii="Arial" w:hAnsi="Arial" w:cs="Arial"/>
          <w:sz w:val="24"/>
          <w:szCs w:val="24"/>
        </w:rPr>
        <w:t xml:space="preserve"> health needs </w:t>
      </w:r>
      <w:r w:rsidRPr="002000CA">
        <w:rPr>
          <w:rFonts w:ascii="Arial" w:hAnsi="Arial" w:cs="Arial"/>
          <w:sz w:val="24"/>
          <w:szCs w:val="24"/>
          <w:vertAlign w:val="superscript"/>
        </w:rPr>
        <w:t>11- 15</w:t>
      </w:r>
      <w:r w:rsidRPr="002000CA">
        <w:rPr>
          <w:rFonts w:ascii="Arial" w:hAnsi="Arial" w:cs="Arial"/>
          <w:sz w:val="24"/>
          <w:szCs w:val="24"/>
        </w:rPr>
        <w:t>.</w:t>
      </w:r>
      <w:r>
        <w:rPr>
          <w:rFonts w:ascii="Arial" w:hAnsi="Arial" w:cs="Arial"/>
          <w:sz w:val="24"/>
          <w:szCs w:val="24"/>
        </w:rPr>
        <w:t xml:space="preserve"> This is unsurprising, given that a</w:t>
      </w:r>
      <w:r w:rsidR="000E77B0" w:rsidRPr="002000CA">
        <w:rPr>
          <w:rFonts w:ascii="Arial" w:hAnsi="Arial" w:cs="Arial"/>
          <w:sz w:val="24"/>
          <w:szCs w:val="24"/>
        </w:rPr>
        <w:t xml:space="preserve">udits of medical and nursing </w:t>
      </w:r>
      <w:r w:rsidR="004F67F9">
        <w:rPr>
          <w:rFonts w:ascii="Arial" w:hAnsi="Arial" w:cs="Arial"/>
          <w:sz w:val="24"/>
          <w:szCs w:val="24"/>
        </w:rPr>
        <w:t xml:space="preserve">student </w:t>
      </w:r>
      <w:r w:rsidR="004F67F9" w:rsidRPr="002000CA">
        <w:rPr>
          <w:rFonts w:ascii="Arial" w:hAnsi="Arial" w:cs="Arial"/>
          <w:sz w:val="24"/>
          <w:szCs w:val="24"/>
        </w:rPr>
        <w:t xml:space="preserve">curricula </w:t>
      </w:r>
      <w:r w:rsidR="000E77B0" w:rsidRPr="002000CA">
        <w:rPr>
          <w:rFonts w:ascii="Arial" w:hAnsi="Arial" w:cs="Arial"/>
          <w:sz w:val="24"/>
          <w:szCs w:val="24"/>
        </w:rPr>
        <w:t xml:space="preserve">have found that </w:t>
      </w:r>
      <w:r w:rsidR="004F67F9">
        <w:rPr>
          <w:rFonts w:ascii="Arial" w:hAnsi="Arial" w:cs="Arial"/>
          <w:sz w:val="24"/>
          <w:szCs w:val="24"/>
        </w:rPr>
        <w:t xml:space="preserve">both </w:t>
      </w:r>
      <w:r w:rsidR="000E77B0" w:rsidRPr="002000CA">
        <w:rPr>
          <w:rFonts w:ascii="Arial" w:hAnsi="Arial" w:cs="Arial"/>
          <w:sz w:val="24"/>
          <w:szCs w:val="24"/>
        </w:rPr>
        <w:t xml:space="preserve">the </w:t>
      </w:r>
      <w:r w:rsidR="004F67F9">
        <w:rPr>
          <w:rFonts w:ascii="Arial" w:hAnsi="Arial" w:cs="Arial"/>
          <w:sz w:val="24"/>
          <w:szCs w:val="24"/>
        </w:rPr>
        <w:t>degree</w:t>
      </w:r>
      <w:r w:rsidR="000E77B0" w:rsidRPr="002000CA">
        <w:rPr>
          <w:rFonts w:ascii="Arial" w:hAnsi="Arial" w:cs="Arial"/>
          <w:sz w:val="24"/>
          <w:szCs w:val="24"/>
        </w:rPr>
        <w:t xml:space="preserve"> of content on intellectual disability </w:t>
      </w:r>
      <w:r w:rsidR="004F67F9">
        <w:rPr>
          <w:rFonts w:ascii="Arial" w:hAnsi="Arial" w:cs="Arial"/>
          <w:sz w:val="24"/>
          <w:szCs w:val="24"/>
        </w:rPr>
        <w:t xml:space="preserve">health, and the teaching methods used, </w:t>
      </w:r>
      <w:r w:rsidR="000E77B0" w:rsidRPr="002000CA">
        <w:rPr>
          <w:rFonts w:ascii="Arial" w:hAnsi="Arial" w:cs="Arial"/>
          <w:sz w:val="24"/>
          <w:szCs w:val="24"/>
        </w:rPr>
        <w:t>varie</w:t>
      </w:r>
      <w:r w:rsidR="004F67F9">
        <w:rPr>
          <w:rFonts w:ascii="Arial" w:hAnsi="Arial" w:cs="Arial"/>
          <w:sz w:val="24"/>
          <w:szCs w:val="24"/>
        </w:rPr>
        <w:t xml:space="preserve">s greatly between institutions </w:t>
      </w:r>
      <w:r w:rsidR="000E77B0" w:rsidRPr="002000CA">
        <w:rPr>
          <w:rFonts w:ascii="Arial" w:hAnsi="Arial" w:cs="Arial"/>
          <w:sz w:val="24"/>
          <w:szCs w:val="24"/>
          <w:vertAlign w:val="superscript"/>
        </w:rPr>
        <w:t>16, 17</w:t>
      </w:r>
      <w:r w:rsidR="000E77B0" w:rsidRPr="002000CA">
        <w:rPr>
          <w:rFonts w:ascii="Arial" w:hAnsi="Arial" w:cs="Arial"/>
          <w:sz w:val="24"/>
          <w:szCs w:val="24"/>
        </w:rPr>
        <w:t xml:space="preserve">. </w:t>
      </w:r>
      <w:r w:rsidR="004F67F9">
        <w:rPr>
          <w:rFonts w:ascii="Arial" w:hAnsi="Arial" w:cs="Arial"/>
          <w:sz w:val="24"/>
          <w:szCs w:val="24"/>
        </w:rPr>
        <w:t xml:space="preserve">One study on medical curricula </w:t>
      </w:r>
      <w:r w:rsidR="000E77B0" w:rsidRPr="002000CA">
        <w:rPr>
          <w:rFonts w:ascii="Arial" w:hAnsi="Arial" w:cs="Arial"/>
          <w:sz w:val="24"/>
          <w:szCs w:val="24"/>
        </w:rPr>
        <w:t>found that little progress had been made to address the gaps in education for medical students over a 20 year period from 1995 to 2015</w:t>
      </w:r>
      <w:r w:rsidR="000E77B0" w:rsidRPr="002000CA">
        <w:rPr>
          <w:rFonts w:ascii="Arial" w:hAnsi="Arial" w:cs="Arial"/>
          <w:sz w:val="24"/>
          <w:szCs w:val="24"/>
          <w:vertAlign w:val="superscript"/>
        </w:rPr>
        <w:t>18</w:t>
      </w:r>
      <w:r w:rsidR="000E77B0" w:rsidRPr="002000CA">
        <w:rPr>
          <w:rFonts w:ascii="Arial" w:hAnsi="Arial" w:cs="Arial"/>
          <w:sz w:val="24"/>
          <w:szCs w:val="24"/>
        </w:rPr>
        <w:t xml:space="preserve">. </w:t>
      </w:r>
    </w:p>
    <w:p w14:paraId="22E7D148" w14:textId="07A30870" w:rsidR="000E77B0" w:rsidRPr="002000CA" w:rsidRDefault="000E77B0" w:rsidP="002000CA">
      <w:pPr>
        <w:spacing w:line="360" w:lineRule="auto"/>
        <w:rPr>
          <w:rFonts w:ascii="Arial" w:hAnsi="Arial" w:cs="Arial"/>
          <w:sz w:val="24"/>
          <w:szCs w:val="24"/>
        </w:rPr>
      </w:pPr>
      <w:r w:rsidRPr="002000CA">
        <w:rPr>
          <w:rFonts w:ascii="Arial" w:hAnsi="Arial" w:cs="Arial"/>
          <w:sz w:val="24"/>
          <w:szCs w:val="24"/>
          <w:highlight w:val="yellow"/>
        </w:rPr>
        <w:t>Locally, [PHN] has identified that… [PHN to complete</w:t>
      </w:r>
      <w:r w:rsidR="004F67F9">
        <w:rPr>
          <w:rFonts w:ascii="Arial" w:hAnsi="Arial" w:cs="Arial"/>
          <w:sz w:val="24"/>
          <w:szCs w:val="24"/>
          <w:highlight w:val="yellow"/>
        </w:rPr>
        <w:t xml:space="preserve"> based on their regional work</w:t>
      </w:r>
      <w:r w:rsidRPr="002000CA">
        <w:rPr>
          <w:rFonts w:ascii="Arial" w:hAnsi="Arial" w:cs="Arial"/>
          <w:sz w:val="24"/>
          <w:szCs w:val="24"/>
          <w:highlight w:val="yellow"/>
        </w:rPr>
        <w:t>].</w:t>
      </w:r>
    </w:p>
    <w:p w14:paraId="0E53490B" w14:textId="6ABBC4D7" w:rsidR="00553DEC" w:rsidRPr="002000CA" w:rsidRDefault="00553DEC" w:rsidP="002000CA">
      <w:pPr>
        <w:spacing w:line="360" w:lineRule="auto"/>
        <w:rPr>
          <w:rFonts w:ascii="Arial" w:hAnsi="Arial" w:cs="Arial"/>
          <w:sz w:val="24"/>
          <w:szCs w:val="24"/>
        </w:rPr>
      </w:pPr>
      <w:r w:rsidRPr="002000CA">
        <w:rPr>
          <w:rFonts w:ascii="Arial" w:hAnsi="Arial" w:cs="Arial"/>
          <w:sz w:val="24"/>
          <w:szCs w:val="24"/>
        </w:rPr>
        <w:t xml:space="preserve">In 2019, a Roundtable identified the key elements of a National Roadmap for Improving the Health of People with Intellectual Disability. These included better support for health professionals to provide improved care for people with intellectual disability. A short-term priority under the Roadmap was a Primary Care Enhancement Program (PCEP) focusing on the needs of people with intellectual disability. </w:t>
      </w:r>
    </w:p>
    <w:p w14:paraId="141880C0" w14:textId="77777777" w:rsidR="00B94B6C" w:rsidRDefault="000E77B0" w:rsidP="002000CA">
      <w:pPr>
        <w:spacing w:line="360" w:lineRule="auto"/>
        <w:rPr>
          <w:rFonts w:ascii="Arial" w:hAnsi="Arial" w:cs="Arial"/>
          <w:sz w:val="24"/>
          <w:szCs w:val="24"/>
        </w:rPr>
      </w:pPr>
      <w:r w:rsidRPr="002000CA">
        <w:rPr>
          <w:rFonts w:ascii="Arial" w:hAnsi="Arial" w:cs="Arial"/>
          <w:sz w:val="24"/>
          <w:szCs w:val="24"/>
        </w:rPr>
        <w:t xml:space="preserve">As part of the PCEP, the Council for Intellectual Disability led the development of a suite of training materials for health professionals. These were co-designed, with </w:t>
      </w:r>
      <w:r w:rsidRPr="002000CA">
        <w:rPr>
          <w:rFonts w:ascii="Arial" w:hAnsi="Arial" w:cs="Arial"/>
          <w:sz w:val="24"/>
          <w:szCs w:val="24"/>
        </w:rPr>
        <w:lastRenderedPageBreak/>
        <w:t xml:space="preserve">input from people with intellectual disability and their families, four lead PHNs, clinical and academic experts, disability service providers, and the Department of Health. In addition to the training, a series of </w:t>
      </w:r>
      <w:r w:rsidR="00B94B6C">
        <w:rPr>
          <w:rFonts w:ascii="Arial" w:hAnsi="Arial" w:cs="Arial"/>
          <w:sz w:val="24"/>
          <w:szCs w:val="24"/>
        </w:rPr>
        <w:t>accessible</w:t>
      </w:r>
      <w:r w:rsidRPr="002000CA">
        <w:rPr>
          <w:rFonts w:ascii="Arial" w:hAnsi="Arial" w:cs="Arial"/>
          <w:sz w:val="24"/>
          <w:szCs w:val="24"/>
        </w:rPr>
        <w:t xml:space="preserve"> resources for people with intellectual disability focused on primary care were developed, along with resources for health professionals focused on </w:t>
      </w:r>
      <w:r w:rsidR="00B94B6C">
        <w:rPr>
          <w:rFonts w:ascii="Arial" w:hAnsi="Arial" w:cs="Arial"/>
          <w:sz w:val="24"/>
          <w:szCs w:val="24"/>
        </w:rPr>
        <w:t xml:space="preserve">communication, </w:t>
      </w:r>
      <w:r w:rsidRPr="002000CA">
        <w:rPr>
          <w:rFonts w:ascii="Arial" w:hAnsi="Arial" w:cs="Arial"/>
          <w:sz w:val="24"/>
          <w:szCs w:val="24"/>
        </w:rPr>
        <w:t>reasonable adjustments and care planning.</w:t>
      </w:r>
    </w:p>
    <w:p w14:paraId="3450B34D" w14:textId="6386BC6D" w:rsidR="000E77B0" w:rsidRPr="002000CA" w:rsidRDefault="000E77B0" w:rsidP="002000CA">
      <w:pPr>
        <w:spacing w:line="360" w:lineRule="auto"/>
        <w:rPr>
          <w:rFonts w:ascii="Arial" w:hAnsi="Arial" w:cs="Arial"/>
          <w:sz w:val="24"/>
          <w:szCs w:val="24"/>
        </w:rPr>
      </w:pPr>
      <w:r w:rsidRPr="002000CA">
        <w:rPr>
          <w:rFonts w:ascii="Arial" w:hAnsi="Arial" w:cs="Arial"/>
          <w:sz w:val="24"/>
          <w:szCs w:val="24"/>
        </w:rPr>
        <w:t xml:space="preserve">The training being delivered draws from the PCEP training materials and links health professionals to appropriate resources.  </w:t>
      </w:r>
      <w:bookmarkStart w:id="0" w:name="_GoBack"/>
      <w:bookmarkEnd w:id="0"/>
    </w:p>
    <w:p w14:paraId="3A87F66C" w14:textId="77777777" w:rsidR="00E35150" w:rsidRDefault="00E35150" w:rsidP="00E35150">
      <w:pPr>
        <w:spacing w:line="360" w:lineRule="auto"/>
        <w:rPr>
          <w:rFonts w:ascii="Arial" w:hAnsi="Arial" w:cs="Arial"/>
          <w:b/>
          <w:sz w:val="24"/>
          <w:szCs w:val="24"/>
        </w:rPr>
      </w:pPr>
    </w:p>
    <w:p w14:paraId="45A0815A" w14:textId="03A70C1A" w:rsidR="00E35150" w:rsidRPr="00E35150" w:rsidRDefault="00E35150" w:rsidP="00E35150">
      <w:pPr>
        <w:spacing w:line="360" w:lineRule="auto"/>
        <w:rPr>
          <w:rFonts w:ascii="Arial" w:hAnsi="Arial" w:cs="Arial"/>
          <w:b/>
          <w:szCs w:val="24"/>
        </w:rPr>
      </w:pPr>
      <w:r w:rsidRPr="00E35150">
        <w:rPr>
          <w:rFonts w:ascii="Arial" w:hAnsi="Arial" w:cs="Arial"/>
          <w:b/>
          <w:szCs w:val="24"/>
        </w:rPr>
        <w:t>References:</w:t>
      </w:r>
    </w:p>
    <w:p w14:paraId="398F2E71" w14:textId="77777777" w:rsidR="00E35150" w:rsidRPr="004F67F9" w:rsidRDefault="00E35150" w:rsidP="00E35150">
      <w:pPr>
        <w:pStyle w:val="CommentText"/>
        <w:numPr>
          <w:ilvl w:val="0"/>
          <w:numId w:val="3"/>
        </w:numPr>
        <w:rPr>
          <w:rFonts w:ascii="Arial" w:hAnsi="Arial" w:cs="Arial"/>
          <w:sz w:val="22"/>
          <w:szCs w:val="24"/>
        </w:rPr>
      </w:pPr>
      <w:r w:rsidRPr="004F67F9">
        <w:rPr>
          <w:rFonts w:ascii="Arial" w:hAnsi="Arial" w:cs="Arial"/>
          <w:sz w:val="22"/>
          <w:szCs w:val="24"/>
          <w:shd w:val="clear" w:color="auto" w:fill="FFFFFF"/>
        </w:rPr>
        <w:t>Trollor, J., Srasuebkul, P., Xu, H., &amp; Howlett, S. (2017). Cause of death and potentially avoidable deaths in Australian adults with intellectual disability using retrospective linked data. </w:t>
      </w:r>
      <w:r w:rsidRPr="004F67F9">
        <w:rPr>
          <w:rFonts w:ascii="Arial" w:hAnsi="Arial" w:cs="Arial"/>
          <w:i/>
          <w:iCs/>
          <w:sz w:val="22"/>
          <w:szCs w:val="24"/>
          <w:shd w:val="clear" w:color="auto" w:fill="FFFFFF"/>
        </w:rPr>
        <w:t>BMJ open</w:t>
      </w:r>
      <w:r w:rsidRPr="004F67F9">
        <w:rPr>
          <w:rFonts w:ascii="Arial" w:hAnsi="Arial" w:cs="Arial"/>
          <w:sz w:val="22"/>
          <w:szCs w:val="24"/>
          <w:shd w:val="clear" w:color="auto" w:fill="FFFFFF"/>
        </w:rPr>
        <w:t>, </w:t>
      </w:r>
      <w:r w:rsidRPr="004F67F9">
        <w:rPr>
          <w:rFonts w:ascii="Arial" w:hAnsi="Arial" w:cs="Arial"/>
          <w:i/>
          <w:iCs/>
          <w:sz w:val="22"/>
          <w:szCs w:val="24"/>
          <w:shd w:val="clear" w:color="auto" w:fill="FFFFFF"/>
        </w:rPr>
        <w:t>7</w:t>
      </w:r>
      <w:r w:rsidRPr="004F67F9">
        <w:rPr>
          <w:rFonts w:ascii="Arial" w:hAnsi="Arial" w:cs="Arial"/>
          <w:sz w:val="22"/>
          <w:szCs w:val="24"/>
          <w:shd w:val="clear" w:color="auto" w:fill="FFFFFF"/>
        </w:rPr>
        <w:t>(2), e013489.</w:t>
      </w:r>
    </w:p>
    <w:p w14:paraId="44F5693C" w14:textId="77777777" w:rsidR="00E35150" w:rsidRPr="004F67F9" w:rsidRDefault="00E35150" w:rsidP="00E35150">
      <w:pPr>
        <w:pStyle w:val="CommentText"/>
        <w:numPr>
          <w:ilvl w:val="0"/>
          <w:numId w:val="3"/>
        </w:numPr>
        <w:rPr>
          <w:rFonts w:ascii="Arial" w:hAnsi="Arial" w:cs="Arial"/>
          <w:sz w:val="22"/>
          <w:szCs w:val="24"/>
        </w:rPr>
      </w:pPr>
      <w:r w:rsidRPr="004F67F9">
        <w:rPr>
          <w:rFonts w:ascii="Arial" w:hAnsi="Arial" w:cs="Arial"/>
          <w:sz w:val="22"/>
          <w:szCs w:val="24"/>
          <w:shd w:val="clear" w:color="auto" w:fill="FFFFFF"/>
        </w:rPr>
        <w:t>Weise, J. C., Srasuebkul, P., &amp; Trollor, J. N. (2021). Potentially preventable hospitalisations of people with intellectual disability in New South Wales. </w:t>
      </w:r>
      <w:r w:rsidRPr="004F67F9">
        <w:rPr>
          <w:rFonts w:ascii="Arial" w:hAnsi="Arial" w:cs="Arial"/>
          <w:i/>
          <w:iCs/>
          <w:sz w:val="22"/>
          <w:szCs w:val="24"/>
          <w:shd w:val="clear" w:color="auto" w:fill="FFFFFF"/>
        </w:rPr>
        <w:t>Medical Journal of Australia</w:t>
      </w:r>
    </w:p>
    <w:p w14:paraId="15D307E1" w14:textId="77777777" w:rsidR="00E35150" w:rsidRPr="004F67F9" w:rsidRDefault="00E35150" w:rsidP="00E35150">
      <w:pPr>
        <w:pStyle w:val="CommentText"/>
        <w:numPr>
          <w:ilvl w:val="0"/>
          <w:numId w:val="3"/>
        </w:numPr>
        <w:rPr>
          <w:rFonts w:ascii="Arial" w:hAnsi="Arial" w:cs="Arial"/>
          <w:sz w:val="22"/>
          <w:szCs w:val="24"/>
        </w:rPr>
      </w:pPr>
      <w:r w:rsidRPr="004F67F9">
        <w:rPr>
          <w:rFonts w:ascii="Arial" w:hAnsi="Arial" w:cs="Arial"/>
          <w:sz w:val="22"/>
          <w:szCs w:val="24"/>
          <w:shd w:val="clear" w:color="auto" w:fill="FFFFFF"/>
        </w:rPr>
        <w:t>O'Dwyer, M., Peklar, J., McCallion, P., McCarron, M., &amp; Henman, M. C. (2016). Factors associated with polypharmacy and excessive polypharmacy in older people with intellectual disability differ from the general population: a cross-sectional observational nationwide study. </w:t>
      </w:r>
      <w:r w:rsidRPr="004F67F9">
        <w:rPr>
          <w:rFonts w:ascii="Arial" w:hAnsi="Arial" w:cs="Arial"/>
          <w:i/>
          <w:iCs/>
          <w:sz w:val="22"/>
          <w:szCs w:val="24"/>
          <w:shd w:val="clear" w:color="auto" w:fill="FFFFFF"/>
        </w:rPr>
        <w:t>BMJ open</w:t>
      </w:r>
      <w:r w:rsidRPr="004F67F9">
        <w:rPr>
          <w:rFonts w:ascii="Arial" w:hAnsi="Arial" w:cs="Arial"/>
          <w:sz w:val="22"/>
          <w:szCs w:val="24"/>
          <w:shd w:val="clear" w:color="auto" w:fill="FFFFFF"/>
        </w:rPr>
        <w:t>, </w:t>
      </w:r>
      <w:r w:rsidRPr="004F67F9">
        <w:rPr>
          <w:rFonts w:ascii="Arial" w:hAnsi="Arial" w:cs="Arial"/>
          <w:i/>
          <w:iCs/>
          <w:sz w:val="22"/>
          <w:szCs w:val="24"/>
          <w:shd w:val="clear" w:color="auto" w:fill="FFFFFF"/>
        </w:rPr>
        <w:t>6</w:t>
      </w:r>
      <w:r w:rsidRPr="004F67F9">
        <w:rPr>
          <w:rFonts w:ascii="Arial" w:hAnsi="Arial" w:cs="Arial"/>
          <w:sz w:val="22"/>
          <w:szCs w:val="24"/>
          <w:shd w:val="clear" w:color="auto" w:fill="FFFFFF"/>
        </w:rPr>
        <w:t>(4), e010505.</w:t>
      </w:r>
    </w:p>
    <w:p w14:paraId="5BE1F77D" w14:textId="77777777" w:rsidR="00E35150" w:rsidRPr="004F67F9" w:rsidRDefault="00E35150" w:rsidP="00E35150">
      <w:pPr>
        <w:pStyle w:val="CommentText"/>
        <w:numPr>
          <w:ilvl w:val="0"/>
          <w:numId w:val="3"/>
        </w:numPr>
        <w:rPr>
          <w:rFonts w:ascii="Arial" w:hAnsi="Arial" w:cs="Arial"/>
          <w:sz w:val="22"/>
          <w:szCs w:val="24"/>
        </w:rPr>
      </w:pPr>
      <w:r w:rsidRPr="004F67F9">
        <w:rPr>
          <w:rFonts w:ascii="Arial" w:hAnsi="Arial" w:cs="Arial"/>
          <w:sz w:val="22"/>
          <w:szCs w:val="24"/>
          <w:shd w:val="clear" w:color="auto" w:fill="FFFFFF"/>
        </w:rPr>
        <w:t>Schoufour, J. D., Oppewal, A., van der Maarl, H. J., Hermans, H., Evenhuis, H. M., Hilgenkamp, T. I., &amp; Festen, D. A. (2018). Multimorbidity and polypharmacy are independently associated with mortality in older people with intellectual disabilities: a 5-year follow-up from the HA-ID study. </w:t>
      </w:r>
      <w:r w:rsidRPr="004F67F9">
        <w:rPr>
          <w:rFonts w:ascii="Arial" w:hAnsi="Arial" w:cs="Arial"/>
          <w:i/>
          <w:iCs/>
          <w:sz w:val="22"/>
          <w:szCs w:val="24"/>
          <w:shd w:val="clear" w:color="auto" w:fill="FFFFFF"/>
        </w:rPr>
        <w:t>American journal on intellectual and developmental disabilities</w:t>
      </w:r>
      <w:r w:rsidRPr="004F67F9">
        <w:rPr>
          <w:rFonts w:ascii="Arial" w:hAnsi="Arial" w:cs="Arial"/>
          <w:sz w:val="22"/>
          <w:szCs w:val="24"/>
          <w:shd w:val="clear" w:color="auto" w:fill="FFFFFF"/>
        </w:rPr>
        <w:t>, </w:t>
      </w:r>
      <w:r w:rsidRPr="004F67F9">
        <w:rPr>
          <w:rFonts w:ascii="Arial" w:hAnsi="Arial" w:cs="Arial"/>
          <w:i/>
          <w:iCs/>
          <w:sz w:val="22"/>
          <w:szCs w:val="24"/>
          <w:shd w:val="clear" w:color="auto" w:fill="FFFFFF"/>
        </w:rPr>
        <w:t>123</w:t>
      </w:r>
      <w:r w:rsidRPr="004F67F9">
        <w:rPr>
          <w:rFonts w:ascii="Arial" w:hAnsi="Arial" w:cs="Arial"/>
          <w:sz w:val="22"/>
          <w:szCs w:val="24"/>
          <w:shd w:val="clear" w:color="auto" w:fill="FFFFFF"/>
        </w:rPr>
        <w:t>(1), 72-82.</w:t>
      </w:r>
    </w:p>
    <w:p w14:paraId="06E04B75" w14:textId="77777777" w:rsidR="00E35150" w:rsidRPr="004F67F9" w:rsidRDefault="00E35150" w:rsidP="00E35150">
      <w:pPr>
        <w:pStyle w:val="CommentText"/>
        <w:numPr>
          <w:ilvl w:val="0"/>
          <w:numId w:val="3"/>
        </w:numPr>
        <w:rPr>
          <w:rFonts w:ascii="Arial" w:hAnsi="Arial" w:cs="Arial"/>
          <w:sz w:val="22"/>
          <w:szCs w:val="24"/>
        </w:rPr>
      </w:pPr>
      <w:r w:rsidRPr="004F67F9">
        <w:rPr>
          <w:rFonts w:ascii="Arial" w:hAnsi="Arial" w:cs="Arial"/>
          <w:sz w:val="22"/>
          <w:szCs w:val="24"/>
          <w:shd w:val="clear" w:color="auto" w:fill="FFFFFF"/>
        </w:rPr>
        <w:t>Haider, S. I., Ansari, Z., Vaughan, L., Matters, H., &amp; Emerson, E. (2014). Prevalence and factors associated with polypharmacy in Victorian adults with intellectual disability. </w:t>
      </w:r>
      <w:r w:rsidRPr="004F67F9">
        <w:rPr>
          <w:rFonts w:ascii="Arial" w:hAnsi="Arial" w:cs="Arial"/>
          <w:i/>
          <w:iCs/>
          <w:sz w:val="22"/>
          <w:szCs w:val="24"/>
          <w:shd w:val="clear" w:color="auto" w:fill="FFFFFF"/>
        </w:rPr>
        <w:t>Research in Developmental Disabilities</w:t>
      </w:r>
      <w:r w:rsidRPr="004F67F9">
        <w:rPr>
          <w:rFonts w:ascii="Arial" w:hAnsi="Arial" w:cs="Arial"/>
          <w:sz w:val="22"/>
          <w:szCs w:val="24"/>
          <w:shd w:val="clear" w:color="auto" w:fill="FFFFFF"/>
        </w:rPr>
        <w:t>, </w:t>
      </w:r>
      <w:r w:rsidRPr="004F67F9">
        <w:rPr>
          <w:rFonts w:ascii="Arial" w:hAnsi="Arial" w:cs="Arial"/>
          <w:i/>
          <w:iCs/>
          <w:sz w:val="22"/>
          <w:szCs w:val="24"/>
          <w:shd w:val="clear" w:color="auto" w:fill="FFFFFF"/>
        </w:rPr>
        <w:t>35</w:t>
      </w:r>
      <w:r w:rsidRPr="004F67F9">
        <w:rPr>
          <w:rFonts w:ascii="Arial" w:hAnsi="Arial" w:cs="Arial"/>
          <w:sz w:val="22"/>
          <w:szCs w:val="24"/>
          <w:shd w:val="clear" w:color="auto" w:fill="FFFFFF"/>
        </w:rPr>
        <w:t>(11), 3071-3080.</w:t>
      </w:r>
    </w:p>
    <w:p w14:paraId="65BB8132" w14:textId="77777777" w:rsidR="00E35150" w:rsidRPr="004F67F9" w:rsidRDefault="00E35150" w:rsidP="00E35150">
      <w:pPr>
        <w:pStyle w:val="CommentText"/>
        <w:numPr>
          <w:ilvl w:val="0"/>
          <w:numId w:val="3"/>
        </w:numPr>
        <w:rPr>
          <w:rFonts w:ascii="Arial" w:hAnsi="Arial" w:cs="Arial"/>
          <w:sz w:val="22"/>
          <w:szCs w:val="24"/>
        </w:rPr>
      </w:pPr>
      <w:r w:rsidRPr="004F67F9">
        <w:rPr>
          <w:rFonts w:ascii="Arial" w:hAnsi="Arial" w:cs="Arial"/>
          <w:sz w:val="22"/>
          <w:szCs w:val="24"/>
          <w:shd w:val="clear" w:color="auto" w:fill="FFFFFF"/>
        </w:rPr>
        <w:t>Chitty, K. M., Evans, E., Torr, J. J., Iacono, T., Brodaty, H., Sachdev, P., &amp; Trollor, J. N. (2016). Central nervous system medication use in older adults with intellectual disability: results from the successful ageing in intellectual disability study. </w:t>
      </w:r>
      <w:r w:rsidRPr="004F67F9">
        <w:rPr>
          <w:rFonts w:ascii="Arial" w:hAnsi="Arial" w:cs="Arial"/>
          <w:i/>
          <w:iCs/>
          <w:sz w:val="22"/>
          <w:szCs w:val="24"/>
          <w:shd w:val="clear" w:color="auto" w:fill="FFFFFF"/>
        </w:rPr>
        <w:t>Australian &amp; New Zealand Journal of Psychiatry</w:t>
      </w:r>
      <w:r w:rsidRPr="004F67F9">
        <w:rPr>
          <w:rFonts w:ascii="Arial" w:hAnsi="Arial" w:cs="Arial"/>
          <w:sz w:val="22"/>
          <w:szCs w:val="24"/>
          <w:shd w:val="clear" w:color="auto" w:fill="FFFFFF"/>
        </w:rPr>
        <w:t>, </w:t>
      </w:r>
      <w:r w:rsidRPr="004F67F9">
        <w:rPr>
          <w:rFonts w:ascii="Arial" w:hAnsi="Arial" w:cs="Arial"/>
          <w:i/>
          <w:iCs/>
          <w:sz w:val="22"/>
          <w:szCs w:val="24"/>
          <w:shd w:val="clear" w:color="auto" w:fill="FFFFFF"/>
        </w:rPr>
        <w:t>50</w:t>
      </w:r>
      <w:r w:rsidRPr="004F67F9">
        <w:rPr>
          <w:rFonts w:ascii="Arial" w:hAnsi="Arial" w:cs="Arial"/>
          <w:sz w:val="22"/>
          <w:szCs w:val="24"/>
          <w:shd w:val="clear" w:color="auto" w:fill="FFFFFF"/>
        </w:rPr>
        <w:t>(4), 352-362.</w:t>
      </w:r>
    </w:p>
    <w:p w14:paraId="6558561F" w14:textId="77777777" w:rsidR="00E35150" w:rsidRPr="004F67F9" w:rsidRDefault="00E35150" w:rsidP="00E35150">
      <w:pPr>
        <w:pStyle w:val="CommentText"/>
        <w:numPr>
          <w:ilvl w:val="0"/>
          <w:numId w:val="3"/>
        </w:numPr>
        <w:rPr>
          <w:rFonts w:ascii="Arial" w:hAnsi="Arial" w:cs="Arial"/>
          <w:sz w:val="22"/>
          <w:szCs w:val="24"/>
        </w:rPr>
      </w:pPr>
      <w:r w:rsidRPr="004F67F9">
        <w:rPr>
          <w:rFonts w:ascii="Arial" w:hAnsi="Arial" w:cs="Arial"/>
          <w:sz w:val="22"/>
          <w:szCs w:val="24"/>
          <w:shd w:val="clear" w:color="auto" w:fill="FFFFFF"/>
        </w:rPr>
        <w:t>Weise, J., Pollack, A., Britt, H., &amp; Trollor, J. N. (2016). Primary health care for people with an intellectual disability: an exploration of demographic characteristics and reasons for encounters from the BEACH programme. </w:t>
      </w:r>
      <w:r w:rsidRPr="004F67F9">
        <w:rPr>
          <w:rFonts w:ascii="Arial" w:hAnsi="Arial" w:cs="Arial"/>
          <w:i/>
          <w:iCs/>
          <w:sz w:val="22"/>
          <w:szCs w:val="24"/>
          <w:shd w:val="clear" w:color="auto" w:fill="FFFFFF"/>
        </w:rPr>
        <w:t>Journal of Intellectual Disability Research</w:t>
      </w:r>
      <w:r w:rsidRPr="004F67F9">
        <w:rPr>
          <w:rFonts w:ascii="Arial" w:hAnsi="Arial" w:cs="Arial"/>
          <w:sz w:val="22"/>
          <w:szCs w:val="24"/>
          <w:shd w:val="clear" w:color="auto" w:fill="FFFFFF"/>
        </w:rPr>
        <w:t>, </w:t>
      </w:r>
      <w:r w:rsidRPr="004F67F9">
        <w:rPr>
          <w:rFonts w:ascii="Arial" w:hAnsi="Arial" w:cs="Arial"/>
          <w:i/>
          <w:iCs/>
          <w:sz w:val="22"/>
          <w:szCs w:val="24"/>
          <w:shd w:val="clear" w:color="auto" w:fill="FFFFFF"/>
        </w:rPr>
        <w:t>60</w:t>
      </w:r>
      <w:r w:rsidRPr="004F67F9">
        <w:rPr>
          <w:rFonts w:ascii="Arial" w:hAnsi="Arial" w:cs="Arial"/>
          <w:sz w:val="22"/>
          <w:szCs w:val="24"/>
          <w:shd w:val="clear" w:color="auto" w:fill="FFFFFF"/>
        </w:rPr>
        <w:t>(11), 1119-1127.</w:t>
      </w:r>
    </w:p>
    <w:p w14:paraId="08ECBFE0" w14:textId="77777777" w:rsidR="00E35150" w:rsidRPr="004F67F9" w:rsidRDefault="00E35150" w:rsidP="00E35150">
      <w:pPr>
        <w:pStyle w:val="CommentText"/>
        <w:numPr>
          <w:ilvl w:val="0"/>
          <w:numId w:val="3"/>
        </w:numPr>
        <w:rPr>
          <w:rFonts w:ascii="Arial" w:hAnsi="Arial" w:cs="Arial"/>
          <w:sz w:val="22"/>
          <w:szCs w:val="24"/>
        </w:rPr>
      </w:pPr>
      <w:r w:rsidRPr="004F67F9">
        <w:rPr>
          <w:rFonts w:ascii="Arial" w:hAnsi="Arial" w:cs="Arial"/>
          <w:sz w:val="22"/>
          <w:szCs w:val="24"/>
          <w:shd w:val="clear" w:color="auto" w:fill="FFFFFF"/>
        </w:rPr>
        <w:t>Buckley, N., Glasson, E. J., Chen, W., Epstein, A., Leonard, H., Skoss, R., ... &amp; Downs, J. (2020). Prevalence estimates of mental health problems in children and adolescents with intellectual disability: A systematic review and meta-analysis. </w:t>
      </w:r>
      <w:r w:rsidRPr="004F67F9">
        <w:rPr>
          <w:rFonts w:ascii="Arial" w:hAnsi="Arial" w:cs="Arial"/>
          <w:i/>
          <w:iCs/>
          <w:sz w:val="22"/>
          <w:szCs w:val="24"/>
          <w:shd w:val="clear" w:color="auto" w:fill="FFFFFF"/>
        </w:rPr>
        <w:t>Australian &amp; New Zealand Journal of Psychiatry</w:t>
      </w:r>
      <w:r w:rsidRPr="004F67F9">
        <w:rPr>
          <w:rFonts w:ascii="Arial" w:hAnsi="Arial" w:cs="Arial"/>
          <w:sz w:val="22"/>
          <w:szCs w:val="24"/>
          <w:shd w:val="clear" w:color="auto" w:fill="FFFFFF"/>
        </w:rPr>
        <w:t>, </w:t>
      </w:r>
      <w:r w:rsidRPr="004F67F9">
        <w:rPr>
          <w:rFonts w:ascii="Arial" w:hAnsi="Arial" w:cs="Arial"/>
          <w:i/>
          <w:iCs/>
          <w:sz w:val="22"/>
          <w:szCs w:val="24"/>
          <w:shd w:val="clear" w:color="auto" w:fill="FFFFFF"/>
        </w:rPr>
        <w:t>54</w:t>
      </w:r>
      <w:r w:rsidRPr="004F67F9">
        <w:rPr>
          <w:rFonts w:ascii="Arial" w:hAnsi="Arial" w:cs="Arial"/>
          <w:sz w:val="22"/>
          <w:szCs w:val="24"/>
          <w:shd w:val="clear" w:color="auto" w:fill="FFFFFF"/>
        </w:rPr>
        <w:t>(10), 970-984.</w:t>
      </w:r>
    </w:p>
    <w:p w14:paraId="7D89BB54" w14:textId="77777777" w:rsidR="00E35150" w:rsidRPr="004F67F9" w:rsidRDefault="00E35150" w:rsidP="00E35150">
      <w:pPr>
        <w:pStyle w:val="CommentText"/>
        <w:numPr>
          <w:ilvl w:val="0"/>
          <w:numId w:val="3"/>
        </w:numPr>
        <w:rPr>
          <w:rFonts w:ascii="Arial" w:hAnsi="Arial" w:cs="Arial"/>
          <w:sz w:val="22"/>
          <w:szCs w:val="24"/>
        </w:rPr>
      </w:pPr>
      <w:r w:rsidRPr="004F67F9">
        <w:rPr>
          <w:rFonts w:ascii="Arial" w:hAnsi="Arial" w:cs="Arial"/>
          <w:sz w:val="22"/>
          <w:szCs w:val="24"/>
          <w:shd w:val="clear" w:color="auto" w:fill="FFFFFF"/>
        </w:rPr>
        <w:lastRenderedPageBreak/>
        <w:t>Reppermund, Simone, Theresa Heintze, Preeyaporn Srasuebkul, Rebecca Reeve, Kimberlie Dean, Melinda Smith, Eric Emerson et al. "Health and wellbeing of people with intellectual disability in New South Wales, Australia: a data linkage cohort." </w:t>
      </w:r>
      <w:r w:rsidRPr="004F67F9">
        <w:rPr>
          <w:rFonts w:ascii="Arial" w:hAnsi="Arial" w:cs="Arial"/>
          <w:i/>
          <w:iCs/>
          <w:sz w:val="22"/>
          <w:szCs w:val="24"/>
          <w:shd w:val="clear" w:color="auto" w:fill="FFFFFF"/>
        </w:rPr>
        <w:t>BMJ open</w:t>
      </w:r>
      <w:r w:rsidRPr="004F67F9">
        <w:rPr>
          <w:rFonts w:ascii="Arial" w:hAnsi="Arial" w:cs="Arial"/>
          <w:sz w:val="22"/>
          <w:szCs w:val="24"/>
          <w:shd w:val="clear" w:color="auto" w:fill="FFFFFF"/>
        </w:rPr>
        <w:t> 9, no. 9 (2019): e031624.</w:t>
      </w:r>
    </w:p>
    <w:p w14:paraId="27E4863F" w14:textId="77777777" w:rsidR="00E35150" w:rsidRPr="004F67F9" w:rsidRDefault="00E35150" w:rsidP="00E35150">
      <w:pPr>
        <w:pStyle w:val="CommentText"/>
        <w:numPr>
          <w:ilvl w:val="0"/>
          <w:numId w:val="3"/>
        </w:numPr>
        <w:rPr>
          <w:rFonts w:ascii="Arial" w:hAnsi="Arial" w:cs="Arial"/>
          <w:sz w:val="22"/>
          <w:szCs w:val="24"/>
        </w:rPr>
      </w:pPr>
      <w:r w:rsidRPr="004F67F9">
        <w:rPr>
          <w:rFonts w:ascii="Arial" w:hAnsi="Arial" w:cs="Arial"/>
          <w:sz w:val="22"/>
          <w:szCs w:val="24"/>
          <w:shd w:val="clear" w:color="auto" w:fill="FFFFFF"/>
        </w:rPr>
        <w:t>Wilson, N. J., Lin, Z., Villarosa, A., &amp; George, A. (2019). Oral health status and reported oral health problems in people with intellectual disability: A literature review. </w:t>
      </w:r>
      <w:r w:rsidRPr="004F67F9">
        <w:rPr>
          <w:rFonts w:ascii="Arial" w:hAnsi="Arial" w:cs="Arial"/>
          <w:i/>
          <w:iCs/>
          <w:sz w:val="22"/>
          <w:szCs w:val="24"/>
          <w:shd w:val="clear" w:color="auto" w:fill="FFFFFF"/>
        </w:rPr>
        <w:t>Journal of Intellectual &amp; Developmental Disability</w:t>
      </w:r>
      <w:r w:rsidRPr="004F67F9">
        <w:rPr>
          <w:rFonts w:ascii="Arial" w:hAnsi="Arial" w:cs="Arial"/>
          <w:sz w:val="22"/>
          <w:szCs w:val="24"/>
          <w:shd w:val="clear" w:color="auto" w:fill="FFFFFF"/>
        </w:rPr>
        <w:t>, </w:t>
      </w:r>
      <w:r w:rsidRPr="004F67F9">
        <w:rPr>
          <w:rFonts w:ascii="Arial" w:hAnsi="Arial" w:cs="Arial"/>
          <w:i/>
          <w:iCs/>
          <w:sz w:val="22"/>
          <w:szCs w:val="24"/>
          <w:shd w:val="clear" w:color="auto" w:fill="FFFFFF"/>
        </w:rPr>
        <w:t>44</w:t>
      </w:r>
      <w:r w:rsidRPr="004F67F9">
        <w:rPr>
          <w:rFonts w:ascii="Arial" w:hAnsi="Arial" w:cs="Arial"/>
          <w:sz w:val="22"/>
          <w:szCs w:val="24"/>
          <w:shd w:val="clear" w:color="auto" w:fill="FFFFFF"/>
        </w:rPr>
        <w:t>(3), 292-304.</w:t>
      </w:r>
    </w:p>
    <w:p w14:paraId="04FED4C4" w14:textId="77777777" w:rsidR="00E35150" w:rsidRPr="004F67F9" w:rsidRDefault="00E35150" w:rsidP="00E35150">
      <w:pPr>
        <w:pStyle w:val="CommentText"/>
        <w:numPr>
          <w:ilvl w:val="0"/>
          <w:numId w:val="3"/>
        </w:numPr>
        <w:rPr>
          <w:rFonts w:ascii="Arial" w:hAnsi="Arial" w:cs="Arial"/>
          <w:sz w:val="22"/>
          <w:szCs w:val="24"/>
        </w:rPr>
      </w:pPr>
      <w:r w:rsidRPr="004F67F9">
        <w:rPr>
          <w:rFonts w:ascii="Arial" w:hAnsi="Arial" w:cs="Arial"/>
          <w:sz w:val="22"/>
          <w:szCs w:val="24"/>
          <w:shd w:val="clear" w:color="auto" w:fill="FFFFFF"/>
        </w:rPr>
        <w:t>Lim, M. A. W. T., Liberali, S. A. C., Calache, H., Parashos, P., &amp; Borromeo, G. L. (2021). Perceived barriers encountered by oral health professionals in the Australian public dental system providing dental treatment to individuals with special needs. </w:t>
      </w:r>
      <w:r w:rsidRPr="004F67F9">
        <w:rPr>
          <w:rFonts w:ascii="Arial" w:hAnsi="Arial" w:cs="Arial"/>
          <w:i/>
          <w:iCs/>
          <w:sz w:val="22"/>
          <w:szCs w:val="24"/>
          <w:shd w:val="clear" w:color="auto" w:fill="FFFFFF"/>
        </w:rPr>
        <w:t>Special Care in Dentistry</w:t>
      </w:r>
      <w:r w:rsidRPr="004F67F9">
        <w:rPr>
          <w:rFonts w:ascii="Arial" w:hAnsi="Arial" w:cs="Arial"/>
          <w:sz w:val="22"/>
          <w:szCs w:val="24"/>
          <w:shd w:val="clear" w:color="auto" w:fill="FFFFFF"/>
        </w:rPr>
        <w:t>, </w:t>
      </w:r>
      <w:r w:rsidRPr="004F67F9">
        <w:rPr>
          <w:rFonts w:ascii="Arial" w:hAnsi="Arial" w:cs="Arial"/>
          <w:i/>
          <w:iCs/>
          <w:sz w:val="22"/>
          <w:szCs w:val="24"/>
          <w:shd w:val="clear" w:color="auto" w:fill="FFFFFF"/>
        </w:rPr>
        <w:t>41</w:t>
      </w:r>
      <w:r w:rsidRPr="004F67F9">
        <w:rPr>
          <w:rFonts w:ascii="Arial" w:hAnsi="Arial" w:cs="Arial"/>
          <w:sz w:val="22"/>
          <w:szCs w:val="24"/>
          <w:shd w:val="clear" w:color="auto" w:fill="FFFFFF"/>
        </w:rPr>
        <w:t>(3), 381-390.</w:t>
      </w:r>
    </w:p>
    <w:p w14:paraId="3F350752" w14:textId="77777777" w:rsidR="00E35150" w:rsidRPr="004F67F9" w:rsidRDefault="00E35150" w:rsidP="00E35150">
      <w:pPr>
        <w:pStyle w:val="CommentText"/>
        <w:numPr>
          <w:ilvl w:val="0"/>
          <w:numId w:val="3"/>
        </w:numPr>
        <w:rPr>
          <w:rFonts w:ascii="Arial" w:hAnsi="Arial" w:cs="Arial"/>
          <w:sz w:val="22"/>
          <w:szCs w:val="24"/>
        </w:rPr>
      </w:pPr>
      <w:r w:rsidRPr="004F67F9">
        <w:rPr>
          <w:rFonts w:ascii="Arial" w:hAnsi="Arial" w:cs="Arial"/>
          <w:sz w:val="22"/>
          <w:szCs w:val="24"/>
          <w:u w:val="single"/>
          <w:shd w:val="clear" w:color="auto" w:fill="FFFFFF"/>
        </w:rPr>
        <w:t>Hronis</w:t>
      </w:r>
      <w:r w:rsidRPr="004F67F9">
        <w:rPr>
          <w:rFonts w:ascii="Arial" w:hAnsi="Arial" w:cs="Arial"/>
          <w:sz w:val="22"/>
          <w:szCs w:val="24"/>
          <w:shd w:val="clear" w:color="auto" w:fill="FFFFFF"/>
        </w:rPr>
        <w:t>, A., Roberts, L., &amp; Kneebone, I. (2018). Assessing the confidence of Australian mental health practitioners in delivering therapy to people with intellectual disability. </w:t>
      </w:r>
      <w:r w:rsidRPr="004F67F9">
        <w:rPr>
          <w:rFonts w:ascii="Arial" w:hAnsi="Arial" w:cs="Arial"/>
          <w:i/>
          <w:iCs/>
          <w:sz w:val="22"/>
          <w:szCs w:val="24"/>
          <w:shd w:val="clear" w:color="auto" w:fill="FFFFFF"/>
        </w:rPr>
        <w:t>Intellectual and Developmental Disabilities</w:t>
      </w:r>
      <w:r w:rsidRPr="004F67F9">
        <w:rPr>
          <w:rFonts w:ascii="Arial" w:hAnsi="Arial" w:cs="Arial"/>
          <w:sz w:val="22"/>
          <w:szCs w:val="24"/>
          <w:shd w:val="clear" w:color="auto" w:fill="FFFFFF"/>
        </w:rPr>
        <w:t>, </w:t>
      </w:r>
      <w:r w:rsidRPr="004F67F9">
        <w:rPr>
          <w:rFonts w:ascii="Arial" w:hAnsi="Arial" w:cs="Arial"/>
          <w:i/>
          <w:iCs/>
          <w:sz w:val="22"/>
          <w:szCs w:val="24"/>
          <w:shd w:val="clear" w:color="auto" w:fill="FFFFFF"/>
        </w:rPr>
        <w:t>56</w:t>
      </w:r>
      <w:r w:rsidRPr="004F67F9">
        <w:rPr>
          <w:rFonts w:ascii="Arial" w:hAnsi="Arial" w:cs="Arial"/>
          <w:sz w:val="22"/>
          <w:szCs w:val="24"/>
          <w:shd w:val="clear" w:color="auto" w:fill="FFFFFF"/>
        </w:rPr>
        <w:t>(3), 202-211.</w:t>
      </w:r>
    </w:p>
    <w:p w14:paraId="70669D64" w14:textId="77777777" w:rsidR="00E35150" w:rsidRPr="004F67F9" w:rsidRDefault="00E35150" w:rsidP="00E35150">
      <w:pPr>
        <w:pStyle w:val="CommentText"/>
        <w:numPr>
          <w:ilvl w:val="0"/>
          <w:numId w:val="3"/>
        </w:numPr>
        <w:rPr>
          <w:rFonts w:ascii="Arial" w:hAnsi="Arial" w:cs="Arial"/>
          <w:sz w:val="22"/>
          <w:szCs w:val="24"/>
        </w:rPr>
      </w:pPr>
      <w:r w:rsidRPr="004F67F9">
        <w:rPr>
          <w:rFonts w:ascii="Arial" w:hAnsi="Arial" w:cs="Arial"/>
          <w:sz w:val="22"/>
          <w:szCs w:val="24"/>
          <w:shd w:val="clear" w:color="auto" w:fill="FFFFFF"/>
        </w:rPr>
        <w:t>Ong, N., Long, J. C., Weise, J., &amp; Walton, M. (2022). Responding to safe care: Healthcare staff experiences caring for a child with intellectual disability in hospital. Implications for practice and training. </w:t>
      </w:r>
      <w:r w:rsidRPr="004F67F9">
        <w:rPr>
          <w:rFonts w:ascii="Arial" w:hAnsi="Arial" w:cs="Arial"/>
          <w:i/>
          <w:iCs/>
          <w:sz w:val="22"/>
          <w:szCs w:val="24"/>
          <w:shd w:val="clear" w:color="auto" w:fill="FFFFFF"/>
        </w:rPr>
        <w:t>Journal of Applied Research in Intellectual Disabilities</w:t>
      </w:r>
      <w:r w:rsidRPr="004F67F9">
        <w:rPr>
          <w:rFonts w:ascii="Arial" w:hAnsi="Arial" w:cs="Arial"/>
          <w:sz w:val="22"/>
          <w:szCs w:val="24"/>
          <w:shd w:val="clear" w:color="auto" w:fill="FFFFFF"/>
        </w:rPr>
        <w:t>.</w:t>
      </w:r>
    </w:p>
    <w:p w14:paraId="2BB105E8" w14:textId="77777777" w:rsidR="00E35150" w:rsidRPr="004F67F9" w:rsidRDefault="00E35150" w:rsidP="00E35150">
      <w:pPr>
        <w:pStyle w:val="CommentText"/>
        <w:numPr>
          <w:ilvl w:val="0"/>
          <w:numId w:val="3"/>
        </w:numPr>
        <w:rPr>
          <w:rFonts w:ascii="Arial" w:hAnsi="Arial" w:cs="Arial"/>
          <w:sz w:val="22"/>
          <w:szCs w:val="24"/>
        </w:rPr>
      </w:pPr>
      <w:r w:rsidRPr="004F67F9">
        <w:rPr>
          <w:rFonts w:ascii="Arial" w:hAnsi="Arial" w:cs="Arial"/>
          <w:sz w:val="22"/>
          <w:szCs w:val="24"/>
          <w:shd w:val="clear" w:color="auto" w:fill="FFFFFF"/>
        </w:rPr>
        <w:t>Weise, J., &amp; Trollor, J. N. (2018). Preparedness and training needs of an Australian public mental health workforce in intellectual disability mental health. </w:t>
      </w:r>
      <w:r w:rsidRPr="004F67F9">
        <w:rPr>
          <w:rFonts w:ascii="Arial" w:hAnsi="Arial" w:cs="Arial"/>
          <w:i/>
          <w:iCs/>
          <w:sz w:val="22"/>
          <w:szCs w:val="24"/>
          <w:shd w:val="clear" w:color="auto" w:fill="FFFFFF"/>
        </w:rPr>
        <w:t>Journal of Intellectual &amp; Developmental Disability</w:t>
      </w:r>
      <w:r w:rsidRPr="004F67F9">
        <w:rPr>
          <w:rFonts w:ascii="Arial" w:hAnsi="Arial" w:cs="Arial"/>
          <w:sz w:val="22"/>
          <w:szCs w:val="24"/>
          <w:shd w:val="clear" w:color="auto" w:fill="FFFFFF"/>
        </w:rPr>
        <w:t>, </w:t>
      </w:r>
      <w:r w:rsidRPr="004F67F9">
        <w:rPr>
          <w:rFonts w:ascii="Arial" w:hAnsi="Arial" w:cs="Arial"/>
          <w:i/>
          <w:iCs/>
          <w:sz w:val="22"/>
          <w:szCs w:val="24"/>
          <w:shd w:val="clear" w:color="auto" w:fill="FFFFFF"/>
        </w:rPr>
        <w:t>43</w:t>
      </w:r>
      <w:r w:rsidRPr="004F67F9">
        <w:rPr>
          <w:rFonts w:ascii="Arial" w:hAnsi="Arial" w:cs="Arial"/>
          <w:sz w:val="22"/>
          <w:szCs w:val="24"/>
          <w:shd w:val="clear" w:color="auto" w:fill="FFFFFF"/>
        </w:rPr>
        <w:t>(4), 431-440.</w:t>
      </w:r>
    </w:p>
    <w:p w14:paraId="413C636F" w14:textId="77777777" w:rsidR="00E35150" w:rsidRPr="004F67F9" w:rsidRDefault="00E35150" w:rsidP="00E35150">
      <w:pPr>
        <w:pStyle w:val="CommentText"/>
        <w:numPr>
          <w:ilvl w:val="0"/>
          <w:numId w:val="3"/>
        </w:numPr>
        <w:rPr>
          <w:rFonts w:ascii="Arial" w:hAnsi="Arial" w:cs="Arial"/>
          <w:sz w:val="22"/>
          <w:szCs w:val="24"/>
        </w:rPr>
      </w:pPr>
      <w:r w:rsidRPr="004F67F9">
        <w:rPr>
          <w:rFonts w:ascii="Arial" w:hAnsi="Arial" w:cs="Arial"/>
          <w:sz w:val="22"/>
          <w:szCs w:val="24"/>
          <w:shd w:val="clear" w:color="auto" w:fill="FFFFFF"/>
        </w:rPr>
        <w:t>Hussain, R., Janicki, M. P., Knox, M., Wark, S., &amp; Parmenter, T. (2019). Perspectives about support challenges facing health workers assisting older adults with and without intellectual disability in rural versus urban settings in Australia. </w:t>
      </w:r>
      <w:r w:rsidRPr="004F67F9">
        <w:rPr>
          <w:rFonts w:ascii="Arial" w:hAnsi="Arial" w:cs="Arial"/>
          <w:i/>
          <w:iCs/>
          <w:sz w:val="22"/>
          <w:szCs w:val="24"/>
          <w:shd w:val="clear" w:color="auto" w:fill="FFFFFF"/>
        </w:rPr>
        <w:t>Journal of Intellectual &amp; Developmental Disability</w:t>
      </w:r>
      <w:r w:rsidRPr="004F67F9">
        <w:rPr>
          <w:rFonts w:ascii="Arial" w:hAnsi="Arial" w:cs="Arial"/>
          <w:sz w:val="22"/>
          <w:szCs w:val="24"/>
          <w:shd w:val="clear" w:color="auto" w:fill="FFFFFF"/>
        </w:rPr>
        <w:t>, </w:t>
      </w:r>
      <w:r w:rsidRPr="004F67F9">
        <w:rPr>
          <w:rFonts w:ascii="Arial" w:hAnsi="Arial" w:cs="Arial"/>
          <w:i/>
          <w:iCs/>
          <w:sz w:val="22"/>
          <w:szCs w:val="24"/>
          <w:shd w:val="clear" w:color="auto" w:fill="FFFFFF"/>
        </w:rPr>
        <w:t>44</w:t>
      </w:r>
      <w:r w:rsidRPr="004F67F9">
        <w:rPr>
          <w:rFonts w:ascii="Arial" w:hAnsi="Arial" w:cs="Arial"/>
          <w:sz w:val="22"/>
          <w:szCs w:val="24"/>
          <w:shd w:val="clear" w:color="auto" w:fill="FFFFFF"/>
        </w:rPr>
        <w:t>(2), 174-183.</w:t>
      </w:r>
    </w:p>
    <w:p w14:paraId="44BF5E1C" w14:textId="77777777" w:rsidR="00E35150" w:rsidRPr="004F67F9" w:rsidRDefault="00E35150" w:rsidP="00E35150">
      <w:pPr>
        <w:pStyle w:val="CommentText"/>
        <w:numPr>
          <w:ilvl w:val="0"/>
          <w:numId w:val="3"/>
        </w:numPr>
        <w:rPr>
          <w:rFonts w:ascii="Arial" w:hAnsi="Arial" w:cs="Arial"/>
          <w:sz w:val="22"/>
          <w:szCs w:val="24"/>
        </w:rPr>
      </w:pPr>
      <w:r w:rsidRPr="004F67F9">
        <w:rPr>
          <w:rFonts w:ascii="Arial" w:hAnsi="Arial" w:cs="Arial"/>
          <w:sz w:val="22"/>
          <w:szCs w:val="24"/>
          <w:shd w:val="clear" w:color="auto" w:fill="FFFFFF"/>
        </w:rPr>
        <w:t>Trollor, J. N., Eagleson, C., Turner, B., Salomon, C., Cashin, A., Iacono, T., ... &amp; Lennox, N. (2018). Intellectual disability content within pre-registration nursing curriculum: how is it taught?. </w:t>
      </w:r>
      <w:r w:rsidRPr="004F67F9">
        <w:rPr>
          <w:rFonts w:ascii="Arial" w:hAnsi="Arial" w:cs="Arial"/>
          <w:i/>
          <w:iCs/>
          <w:sz w:val="22"/>
          <w:szCs w:val="24"/>
          <w:shd w:val="clear" w:color="auto" w:fill="FFFFFF"/>
        </w:rPr>
        <w:t>Nurse education today</w:t>
      </w:r>
      <w:r w:rsidRPr="004F67F9">
        <w:rPr>
          <w:rFonts w:ascii="Arial" w:hAnsi="Arial" w:cs="Arial"/>
          <w:sz w:val="22"/>
          <w:szCs w:val="24"/>
          <w:shd w:val="clear" w:color="auto" w:fill="FFFFFF"/>
        </w:rPr>
        <w:t>, </w:t>
      </w:r>
      <w:r w:rsidRPr="004F67F9">
        <w:rPr>
          <w:rFonts w:ascii="Arial" w:hAnsi="Arial" w:cs="Arial"/>
          <w:i/>
          <w:iCs/>
          <w:sz w:val="22"/>
          <w:szCs w:val="24"/>
          <w:shd w:val="clear" w:color="auto" w:fill="FFFFFF"/>
        </w:rPr>
        <w:t>69</w:t>
      </w:r>
      <w:r w:rsidRPr="004F67F9">
        <w:rPr>
          <w:rFonts w:ascii="Arial" w:hAnsi="Arial" w:cs="Arial"/>
          <w:sz w:val="22"/>
          <w:szCs w:val="24"/>
          <w:shd w:val="clear" w:color="auto" w:fill="FFFFFF"/>
        </w:rPr>
        <w:t>, 48-52.</w:t>
      </w:r>
    </w:p>
    <w:p w14:paraId="7C8A2844" w14:textId="468A045E" w:rsidR="00E35150" w:rsidRPr="004F67F9" w:rsidRDefault="00E35150" w:rsidP="00E35150">
      <w:pPr>
        <w:pStyle w:val="CommentText"/>
        <w:numPr>
          <w:ilvl w:val="0"/>
          <w:numId w:val="3"/>
        </w:numPr>
        <w:rPr>
          <w:rFonts w:ascii="Arial" w:hAnsi="Arial" w:cs="Arial"/>
          <w:sz w:val="22"/>
          <w:szCs w:val="24"/>
        </w:rPr>
      </w:pPr>
      <w:r w:rsidRPr="004F67F9">
        <w:rPr>
          <w:rFonts w:ascii="Arial" w:hAnsi="Arial" w:cs="Arial"/>
          <w:sz w:val="22"/>
          <w:szCs w:val="24"/>
          <w:shd w:val="clear" w:color="auto" w:fill="FFFFFF"/>
        </w:rPr>
        <w:t>Trollor, J. N., Eagleson, C., Turner, B., Tracy, J., Torr, J. J., Durvasula, S., ... &amp; Lennox, N. (2018). Intellectual disability content within tertiary medical curriculum: how is it taught and by whom?. </w:t>
      </w:r>
      <w:r w:rsidRPr="004F67F9">
        <w:rPr>
          <w:rFonts w:ascii="Arial" w:hAnsi="Arial" w:cs="Arial"/>
          <w:i/>
          <w:iCs/>
          <w:sz w:val="22"/>
          <w:szCs w:val="24"/>
          <w:shd w:val="clear" w:color="auto" w:fill="FFFFFF"/>
        </w:rPr>
        <w:t>BMC Medical Education</w:t>
      </w:r>
      <w:r w:rsidRPr="004F67F9">
        <w:rPr>
          <w:rFonts w:ascii="Arial" w:hAnsi="Arial" w:cs="Arial"/>
          <w:sz w:val="22"/>
          <w:szCs w:val="24"/>
          <w:shd w:val="clear" w:color="auto" w:fill="FFFFFF"/>
        </w:rPr>
        <w:t>, </w:t>
      </w:r>
      <w:r w:rsidRPr="004F67F9">
        <w:rPr>
          <w:rFonts w:ascii="Arial" w:hAnsi="Arial" w:cs="Arial"/>
          <w:i/>
          <w:iCs/>
          <w:sz w:val="22"/>
          <w:szCs w:val="24"/>
          <w:shd w:val="clear" w:color="auto" w:fill="FFFFFF"/>
        </w:rPr>
        <w:t>18</w:t>
      </w:r>
      <w:r w:rsidRPr="004F67F9">
        <w:rPr>
          <w:rFonts w:ascii="Arial" w:hAnsi="Arial" w:cs="Arial"/>
          <w:sz w:val="22"/>
          <w:szCs w:val="24"/>
          <w:shd w:val="clear" w:color="auto" w:fill="FFFFFF"/>
        </w:rPr>
        <w:t>(1), 1-10.</w:t>
      </w:r>
    </w:p>
    <w:p w14:paraId="5B37BF93" w14:textId="77777777" w:rsidR="00E35150" w:rsidRPr="004F67F9" w:rsidRDefault="00E35150" w:rsidP="00E35150">
      <w:pPr>
        <w:pStyle w:val="CommentText"/>
        <w:numPr>
          <w:ilvl w:val="0"/>
          <w:numId w:val="3"/>
        </w:numPr>
        <w:rPr>
          <w:sz w:val="18"/>
        </w:rPr>
      </w:pPr>
      <w:r w:rsidRPr="004F67F9">
        <w:rPr>
          <w:rFonts w:ascii="Arial" w:hAnsi="Arial" w:cs="Arial"/>
          <w:sz w:val="22"/>
          <w:szCs w:val="24"/>
        </w:rPr>
        <w:t>(</w:t>
      </w:r>
      <w:r w:rsidRPr="004F67F9">
        <w:rPr>
          <w:rFonts w:ascii="Arial" w:hAnsi="Arial" w:cs="Arial"/>
          <w:sz w:val="22"/>
          <w:szCs w:val="24"/>
          <w:shd w:val="clear" w:color="auto" w:fill="FFFFFF"/>
        </w:rPr>
        <w:t>Trollor, J. N., Eagleson, C., Ruffell, B., Tracy, J., Torr, J. J., Durvasula, S., ... &amp; Lennox, N. (2020). Has teaching about intellectual disability healthcare in Australian medical schools improved? A 20-year comparison of curricula audits. </w:t>
      </w:r>
      <w:r w:rsidRPr="004F67F9">
        <w:rPr>
          <w:rFonts w:ascii="Arial" w:hAnsi="Arial" w:cs="Arial"/>
          <w:i/>
          <w:iCs/>
          <w:sz w:val="22"/>
          <w:szCs w:val="24"/>
          <w:shd w:val="clear" w:color="auto" w:fill="FFFFFF"/>
        </w:rPr>
        <w:t>BMC Medical Education</w:t>
      </w:r>
      <w:r w:rsidRPr="004F67F9">
        <w:rPr>
          <w:rFonts w:ascii="Arial" w:hAnsi="Arial" w:cs="Arial"/>
          <w:sz w:val="22"/>
          <w:szCs w:val="24"/>
          <w:shd w:val="clear" w:color="auto" w:fill="FFFFFF"/>
        </w:rPr>
        <w:t>, </w:t>
      </w:r>
      <w:r w:rsidRPr="004F67F9">
        <w:rPr>
          <w:rFonts w:ascii="Arial" w:hAnsi="Arial" w:cs="Arial"/>
          <w:i/>
          <w:iCs/>
          <w:sz w:val="22"/>
          <w:szCs w:val="24"/>
          <w:shd w:val="clear" w:color="auto" w:fill="FFFFFF"/>
        </w:rPr>
        <w:t>20</w:t>
      </w:r>
      <w:r w:rsidRPr="004F67F9">
        <w:rPr>
          <w:rFonts w:ascii="Arial" w:hAnsi="Arial" w:cs="Arial"/>
          <w:sz w:val="22"/>
          <w:szCs w:val="24"/>
          <w:shd w:val="clear" w:color="auto" w:fill="FFFFFF"/>
        </w:rPr>
        <w:t>(1), 1-10.)</w:t>
      </w:r>
    </w:p>
    <w:p w14:paraId="6C609BA8" w14:textId="77777777" w:rsidR="00553DEC" w:rsidRPr="004F67F9" w:rsidRDefault="00553DEC" w:rsidP="002000CA">
      <w:pPr>
        <w:spacing w:line="360" w:lineRule="auto"/>
        <w:rPr>
          <w:rFonts w:ascii="Arial" w:hAnsi="Arial" w:cs="Arial"/>
          <w:sz w:val="24"/>
          <w:szCs w:val="24"/>
        </w:rPr>
      </w:pPr>
    </w:p>
    <w:p w14:paraId="23227C06" w14:textId="77777777" w:rsidR="00E35150" w:rsidRDefault="00E35150" w:rsidP="002000CA">
      <w:pPr>
        <w:pStyle w:val="Title"/>
      </w:pPr>
    </w:p>
    <w:p w14:paraId="0385CE8B" w14:textId="77777777" w:rsidR="00E35150" w:rsidRDefault="00E35150" w:rsidP="00E35150">
      <w:pPr>
        <w:rPr>
          <w:rFonts w:asciiTheme="majorHAnsi" w:eastAsiaTheme="majorEastAsia" w:hAnsiTheme="majorHAnsi" w:cstheme="majorBidi"/>
          <w:spacing w:val="-10"/>
          <w:kern w:val="28"/>
          <w:sz w:val="56"/>
          <w:szCs w:val="56"/>
        </w:rPr>
      </w:pPr>
      <w:r>
        <w:br w:type="page"/>
      </w:r>
    </w:p>
    <w:p w14:paraId="51406681" w14:textId="7CFCA654" w:rsidR="00553DEC" w:rsidRPr="00E35150" w:rsidRDefault="00E35150" w:rsidP="00E35150">
      <w:pPr>
        <w:pStyle w:val="Title"/>
        <w:spacing w:line="360" w:lineRule="auto"/>
        <w:rPr>
          <w:rFonts w:ascii="Arial" w:hAnsi="Arial" w:cs="Arial"/>
        </w:rPr>
      </w:pPr>
      <w:r w:rsidRPr="00E35150">
        <w:rPr>
          <w:rFonts w:ascii="Arial" w:hAnsi="Arial" w:cs="Arial"/>
        </w:rPr>
        <w:lastRenderedPageBreak/>
        <w:t xml:space="preserve">Goals and </w:t>
      </w:r>
      <w:r w:rsidR="000E77B0" w:rsidRPr="00E35150">
        <w:rPr>
          <w:rFonts w:ascii="Arial" w:hAnsi="Arial" w:cs="Arial"/>
        </w:rPr>
        <w:t xml:space="preserve">Learning Outcomes: </w:t>
      </w:r>
    </w:p>
    <w:p w14:paraId="5B013AF6" w14:textId="751241A6" w:rsidR="00E35150" w:rsidRPr="00E35150" w:rsidRDefault="00E35150" w:rsidP="00E35150">
      <w:pPr>
        <w:spacing w:line="360" w:lineRule="auto"/>
        <w:rPr>
          <w:rFonts w:ascii="Arial" w:hAnsi="Arial" w:cs="Arial"/>
          <w:sz w:val="24"/>
          <w:szCs w:val="24"/>
        </w:rPr>
      </w:pPr>
      <w:r w:rsidRPr="00E35150">
        <w:rPr>
          <w:rFonts w:ascii="Arial" w:hAnsi="Arial" w:cs="Arial"/>
          <w:sz w:val="24"/>
          <w:szCs w:val="24"/>
          <w:highlight w:val="yellow"/>
        </w:rPr>
        <w:t>[PHN to select as appropriate for their workshop</w:t>
      </w:r>
      <w:r>
        <w:rPr>
          <w:rFonts w:ascii="Arial" w:hAnsi="Arial" w:cs="Arial"/>
          <w:sz w:val="24"/>
          <w:szCs w:val="24"/>
          <w:highlight w:val="yellow"/>
        </w:rPr>
        <w:t xml:space="preserve"> and audience</w:t>
      </w:r>
      <w:r w:rsidRPr="00E35150">
        <w:rPr>
          <w:rFonts w:ascii="Arial" w:hAnsi="Arial" w:cs="Arial"/>
          <w:sz w:val="24"/>
          <w:szCs w:val="24"/>
          <w:highlight w:val="yellow"/>
        </w:rPr>
        <w:t>].</w:t>
      </w:r>
    </w:p>
    <w:p w14:paraId="236C7845" w14:textId="49340D58" w:rsidR="00E35150" w:rsidRDefault="00E35150" w:rsidP="004F67F9">
      <w:pPr>
        <w:spacing w:line="360" w:lineRule="auto"/>
        <w:rPr>
          <w:sz w:val="24"/>
          <w:szCs w:val="24"/>
        </w:rPr>
      </w:pPr>
      <w:r w:rsidRPr="00E35150">
        <w:rPr>
          <w:rFonts w:ascii="Arial" w:hAnsi="Arial" w:cs="Arial"/>
          <w:sz w:val="24"/>
          <w:szCs w:val="24"/>
        </w:rPr>
        <w:t xml:space="preserve">These apply to the entire training package, i.e. including the pre-and post-workshop activities. </w:t>
      </w:r>
    </w:p>
    <w:p w14:paraId="3598A379" w14:textId="0D0567D1" w:rsidR="00E35150" w:rsidRPr="00E35150" w:rsidRDefault="00E35150" w:rsidP="00E35150">
      <w:pPr>
        <w:pStyle w:val="Heading2"/>
        <w:spacing w:line="360" w:lineRule="auto"/>
        <w:rPr>
          <w:sz w:val="24"/>
          <w:szCs w:val="24"/>
        </w:rPr>
      </w:pPr>
      <w:r w:rsidRPr="00E35150">
        <w:rPr>
          <w:sz w:val="24"/>
          <w:szCs w:val="24"/>
        </w:rPr>
        <w:t>Goal – GPs</w:t>
      </w:r>
    </w:p>
    <w:p w14:paraId="3BC428FB" w14:textId="77777777" w:rsidR="00E35150" w:rsidRPr="00E35150" w:rsidRDefault="00E35150" w:rsidP="00E35150">
      <w:pPr>
        <w:spacing w:line="360" w:lineRule="auto"/>
        <w:rPr>
          <w:rStyle w:val="eop"/>
          <w:rFonts w:ascii="Arial" w:hAnsi="Arial" w:cs="Arial"/>
          <w:color w:val="000000"/>
          <w:sz w:val="24"/>
          <w:szCs w:val="24"/>
        </w:rPr>
      </w:pPr>
      <w:r w:rsidRPr="00E35150">
        <w:rPr>
          <w:rStyle w:val="normaltextrun"/>
          <w:rFonts w:ascii="Arial" w:hAnsi="Arial" w:cs="Arial"/>
          <w:color w:val="000000"/>
          <w:sz w:val="24"/>
          <w:szCs w:val="24"/>
        </w:rPr>
        <w:t>Increase the confidence of health practitioners to promote the best possible health care of clients with intellectual disability through accessing appropriate resources, undertaking care coordination, including liaising with other health and disability professionals and by identifying whole-of-practice reasonable adjustments which are feasible. </w:t>
      </w:r>
      <w:r w:rsidRPr="00E35150">
        <w:rPr>
          <w:rStyle w:val="eop"/>
          <w:rFonts w:ascii="Arial" w:hAnsi="Arial" w:cs="Arial"/>
          <w:color w:val="000000"/>
          <w:sz w:val="24"/>
          <w:szCs w:val="24"/>
        </w:rPr>
        <w:t> </w:t>
      </w:r>
    </w:p>
    <w:p w14:paraId="6F64FEB8" w14:textId="77777777" w:rsidR="00E35150" w:rsidRPr="00E35150" w:rsidRDefault="00E35150" w:rsidP="00E35150">
      <w:pPr>
        <w:spacing w:line="360" w:lineRule="auto"/>
        <w:rPr>
          <w:rFonts w:ascii="Arial" w:hAnsi="Arial" w:cs="Arial"/>
          <w:b/>
          <w:bCs/>
          <w:iCs/>
          <w:color w:val="000000"/>
          <w:sz w:val="24"/>
          <w:szCs w:val="24"/>
        </w:rPr>
      </w:pPr>
      <w:r w:rsidRPr="00E35150">
        <w:rPr>
          <w:rFonts w:ascii="Arial" w:hAnsi="Arial" w:cs="Arial"/>
          <w:b/>
          <w:bCs/>
          <w:iCs/>
          <w:color w:val="000000"/>
          <w:sz w:val="24"/>
          <w:szCs w:val="24"/>
        </w:rPr>
        <w:t>Learning outcomes – GPs and practice nurses:</w:t>
      </w:r>
    </w:p>
    <w:p w14:paraId="108CDB5F" w14:textId="77777777" w:rsidR="00E35150" w:rsidRPr="00E35150" w:rsidRDefault="00E35150" w:rsidP="00E35150">
      <w:pPr>
        <w:shd w:val="clear" w:color="auto" w:fill="FFFFFF"/>
        <w:spacing w:before="100" w:beforeAutospacing="1" w:after="100" w:afterAutospacing="1" w:line="360" w:lineRule="auto"/>
        <w:rPr>
          <w:rFonts w:ascii="Arial" w:hAnsi="Arial" w:cs="Arial"/>
          <w:iCs/>
          <w:color w:val="000000"/>
          <w:sz w:val="24"/>
          <w:szCs w:val="24"/>
        </w:rPr>
      </w:pPr>
      <w:r w:rsidRPr="00E35150">
        <w:rPr>
          <w:rFonts w:ascii="Arial" w:hAnsi="Arial" w:cs="Arial"/>
          <w:iCs/>
          <w:color w:val="000000"/>
          <w:sz w:val="24"/>
          <w:szCs w:val="24"/>
        </w:rPr>
        <w:t>At the conclusion of the workshop, participants will be able to:</w:t>
      </w:r>
    </w:p>
    <w:p w14:paraId="06C88F2D" w14:textId="77777777" w:rsidR="00E35150" w:rsidRPr="00E35150" w:rsidRDefault="00E35150" w:rsidP="00E35150">
      <w:pPr>
        <w:pStyle w:val="ListParagraph"/>
        <w:numPr>
          <w:ilvl w:val="0"/>
          <w:numId w:val="7"/>
        </w:numPr>
        <w:shd w:val="clear" w:color="auto" w:fill="FFFFFF"/>
        <w:spacing w:before="100" w:beforeAutospacing="1" w:after="100" w:afterAutospacing="1" w:line="360" w:lineRule="auto"/>
        <w:rPr>
          <w:rFonts w:ascii="Arial" w:hAnsi="Arial" w:cs="Arial"/>
          <w:iCs/>
          <w:color w:val="000000"/>
          <w:sz w:val="24"/>
          <w:szCs w:val="24"/>
          <w:lang w:eastAsia="en-AU"/>
        </w:rPr>
      </w:pPr>
      <w:r w:rsidRPr="00E35150">
        <w:rPr>
          <w:rFonts w:ascii="Arial" w:hAnsi="Arial" w:cs="Arial"/>
          <w:iCs/>
          <w:color w:val="000000"/>
          <w:sz w:val="24"/>
          <w:szCs w:val="24"/>
          <w:lang w:eastAsia="en-AU"/>
        </w:rPr>
        <w:t>Identify relevant clinical resources to guide best practice when providing primary health care for people with intellectual disability.</w:t>
      </w:r>
    </w:p>
    <w:p w14:paraId="572965A6" w14:textId="77777777" w:rsidR="00E35150" w:rsidRPr="00E35150" w:rsidRDefault="00E35150" w:rsidP="00E35150">
      <w:pPr>
        <w:pStyle w:val="ListParagraph"/>
        <w:numPr>
          <w:ilvl w:val="0"/>
          <w:numId w:val="7"/>
        </w:numPr>
        <w:shd w:val="clear" w:color="auto" w:fill="FFFFFF"/>
        <w:spacing w:before="100" w:beforeAutospacing="1" w:after="100" w:afterAutospacing="1" w:line="360" w:lineRule="auto"/>
        <w:rPr>
          <w:rFonts w:ascii="Arial" w:hAnsi="Arial" w:cs="Arial"/>
          <w:iCs/>
          <w:color w:val="000000"/>
          <w:sz w:val="24"/>
          <w:szCs w:val="24"/>
          <w:lang w:eastAsia="en-AU"/>
        </w:rPr>
      </w:pPr>
      <w:r w:rsidRPr="00E35150">
        <w:rPr>
          <w:rFonts w:ascii="Arial" w:hAnsi="Arial" w:cs="Arial"/>
          <w:iCs/>
          <w:color w:val="000000"/>
          <w:sz w:val="24"/>
          <w:szCs w:val="24"/>
          <w:lang w:eastAsia="en-AU"/>
        </w:rPr>
        <w:t>Discuss appropriate accessible consumer resources to promote best practice when providing health care for people with intellectual disability.</w:t>
      </w:r>
    </w:p>
    <w:p w14:paraId="6A2D62E6" w14:textId="77777777" w:rsidR="00E35150" w:rsidRPr="00E35150" w:rsidRDefault="00E35150" w:rsidP="00E35150">
      <w:pPr>
        <w:pStyle w:val="ListParagraph"/>
        <w:numPr>
          <w:ilvl w:val="0"/>
          <w:numId w:val="7"/>
        </w:numPr>
        <w:shd w:val="clear" w:color="auto" w:fill="FFFFFF"/>
        <w:spacing w:before="100" w:beforeAutospacing="1" w:after="100" w:afterAutospacing="1" w:line="360" w:lineRule="auto"/>
        <w:rPr>
          <w:rFonts w:ascii="Arial" w:hAnsi="Arial" w:cs="Arial"/>
          <w:iCs/>
          <w:color w:val="000000"/>
          <w:sz w:val="24"/>
          <w:szCs w:val="24"/>
          <w:lang w:eastAsia="en-AU"/>
        </w:rPr>
      </w:pPr>
      <w:r w:rsidRPr="00E35150">
        <w:rPr>
          <w:rFonts w:ascii="Arial" w:hAnsi="Arial" w:cs="Arial"/>
          <w:iCs/>
          <w:color w:val="000000"/>
          <w:sz w:val="24"/>
          <w:szCs w:val="24"/>
          <w:lang w:eastAsia="en-AU"/>
        </w:rPr>
        <w:t xml:space="preserve">Describe adjustments to standard practice that help to overcome barriers to health care commonly experienced by people with intellectual disabilities. </w:t>
      </w:r>
    </w:p>
    <w:p w14:paraId="6A380A56" w14:textId="77777777" w:rsidR="00E35150" w:rsidRPr="00E35150" w:rsidRDefault="00E35150" w:rsidP="00E35150">
      <w:pPr>
        <w:pStyle w:val="Heading2"/>
        <w:spacing w:line="360" w:lineRule="auto"/>
        <w:rPr>
          <w:sz w:val="24"/>
          <w:szCs w:val="24"/>
        </w:rPr>
      </w:pPr>
      <w:r w:rsidRPr="00E35150">
        <w:rPr>
          <w:sz w:val="24"/>
          <w:szCs w:val="24"/>
        </w:rPr>
        <w:t>Goal – other professionals</w:t>
      </w:r>
    </w:p>
    <w:p w14:paraId="02F17DF5" w14:textId="77777777" w:rsidR="00E35150" w:rsidRPr="00E35150" w:rsidRDefault="00E35150" w:rsidP="00E35150">
      <w:pPr>
        <w:pStyle w:val="paragraph"/>
        <w:spacing w:before="0" w:beforeAutospacing="0" w:after="0" w:afterAutospacing="0" w:line="360" w:lineRule="auto"/>
        <w:rPr>
          <w:rStyle w:val="eop"/>
          <w:rFonts w:ascii="Arial" w:hAnsi="Arial" w:cs="Arial"/>
          <w:color w:val="000000"/>
        </w:rPr>
      </w:pPr>
      <w:r w:rsidRPr="00E35150">
        <w:rPr>
          <w:rStyle w:val="normaltextrun"/>
          <w:rFonts w:ascii="Arial" w:hAnsi="Arial" w:cs="Arial"/>
          <w:color w:val="000000"/>
        </w:rPr>
        <w:t>Increase the confidence of health practitioners to promote the best possible health care of clients with intellectual disability through accessing appropriate resources, liaising with other health and disability professionals and by identifying whole-of-practice reasonable adjustments which are feasible. </w:t>
      </w:r>
      <w:r w:rsidRPr="00E35150">
        <w:rPr>
          <w:rStyle w:val="eop"/>
          <w:rFonts w:ascii="Arial" w:hAnsi="Arial" w:cs="Arial"/>
          <w:color w:val="000000"/>
        </w:rPr>
        <w:t> </w:t>
      </w:r>
    </w:p>
    <w:p w14:paraId="0579C506" w14:textId="77777777" w:rsidR="00E35150" w:rsidRPr="00E35150" w:rsidRDefault="00E35150" w:rsidP="00E35150">
      <w:pPr>
        <w:pStyle w:val="Heading2"/>
        <w:spacing w:line="360" w:lineRule="auto"/>
        <w:rPr>
          <w:i/>
          <w:iCs/>
          <w:color w:val="000000"/>
          <w:sz w:val="24"/>
          <w:szCs w:val="24"/>
          <w:lang w:eastAsia="en-AU"/>
        </w:rPr>
      </w:pPr>
      <w:r w:rsidRPr="00E35150">
        <w:rPr>
          <w:i/>
          <w:iCs/>
          <w:color w:val="000000"/>
          <w:sz w:val="24"/>
          <w:szCs w:val="24"/>
          <w:lang w:eastAsia="en-AU"/>
        </w:rPr>
        <w:t xml:space="preserve"> </w:t>
      </w:r>
    </w:p>
    <w:p w14:paraId="2B882052" w14:textId="77777777" w:rsidR="00E35150" w:rsidRPr="00E35150" w:rsidRDefault="00E35150" w:rsidP="00E35150">
      <w:pPr>
        <w:spacing w:line="360" w:lineRule="auto"/>
        <w:rPr>
          <w:rFonts w:ascii="Arial" w:hAnsi="Arial" w:cs="Arial"/>
          <w:b/>
          <w:bCs/>
          <w:color w:val="000000"/>
          <w:sz w:val="24"/>
          <w:szCs w:val="24"/>
          <w:lang w:eastAsia="en-AU"/>
        </w:rPr>
      </w:pPr>
      <w:r w:rsidRPr="00E35150">
        <w:rPr>
          <w:rFonts w:ascii="Arial" w:hAnsi="Arial" w:cs="Arial"/>
          <w:b/>
          <w:bCs/>
          <w:color w:val="000000"/>
          <w:sz w:val="24"/>
          <w:szCs w:val="24"/>
        </w:rPr>
        <w:t>Learning outcomes – allied health:</w:t>
      </w:r>
    </w:p>
    <w:p w14:paraId="204CA98C" w14:textId="77777777" w:rsidR="00E35150" w:rsidRPr="00E35150" w:rsidRDefault="00E35150" w:rsidP="00E35150">
      <w:pPr>
        <w:shd w:val="clear" w:color="auto" w:fill="FFFFFF"/>
        <w:spacing w:before="100" w:beforeAutospacing="1" w:after="100" w:afterAutospacing="1" w:line="360" w:lineRule="auto"/>
        <w:rPr>
          <w:rFonts w:ascii="Arial" w:hAnsi="Arial" w:cs="Arial"/>
          <w:iCs/>
          <w:color w:val="000000"/>
          <w:sz w:val="24"/>
          <w:szCs w:val="24"/>
        </w:rPr>
      </w:pPr>
      <w:r w:rsidRPr="00E35150">
        <w:rPr>
          <w:rFonts w:ascii="Arial" w:hAnsi="Arial" w:cs="Arial"/>
          <w:iCs/>
          <w:color w:val="000000"/>
          <w:sz w:val="24"/>
          <w:szCs w:val="24"/>
        </w:rPr>
        <w:t>At the conclusion of the workshop, participants will be able to:</w:t>
      </w:r>
    </w:p>
    <w:p w14:paraId="38111A31" w14:textId="77777777" w:rsidR="00E35150" w:rsidRPr="00E35150" w:rsidRDefault="00E35150" w:rsidP="00E35150">
      <w:pPr>
        <w:pStyle w:val="ListParagraph"/>
        <w:numPr>
          <w:ilvl w:val="0"/>
          <w:numId w:val="6"/>
        </w:numPr>
        <w:shd w:val="clear" w:color="auto" w:fill="FFFFFF"/>
        <w:spacing w:before="100" w:beforeAutospacing="1" w:after="100" w:afterAutospacing="1" w:line="360" w:lineRule="auto"/>
        <w:rPr>
          <w:rFonts w:ascii="Arial" w:hAnsi="Arial" w:cs="Arial"/>
          <w:iCs/>
          <w:color w:val="000000"/>
          <w:sz w:val="24"/>
          <w:szCs w:val="24"/>
          <w:lang w:eastAsia="en-AU"/>
        </w:rPr>
      </w:pPr>
      <w:r w:rsidRPr="00E35150">
        <w:rPr>
          <w:rFonts w:ascii="Arial" w:hAnsi="Arial" w:cs="Arial"/>
          <w:iCs/>
          <w:color w:val="000000"/>
          <w:sz w:val="24"/>
          <w:szCs w:val="24"/>
          <w:lang w:eastAsia="en-AU"/>
        </w:rPr>
        <w:lastRenderedPageBreak/>
        <w:t>Identify resources available to promote best practice when providing health care for people with intellectual disability.</w:t>
      </w:r>
    </w:p>
    <w:p w14:paraId="0326A016" w14:textId="77777777" w:rsidR="00E35150" w:rsidRPr="00E35150" w:rsidRDefault="00E35150" w:rsidP="00E35150">
      <w:pPr>
        <w:pStyle w:val="ListParagraph"/>
        <w:numPr>
          <w:ilvl w:val="0"/>
          <w:numId w:val="6"/>
        </w:numPr>
        <w:shd w:val="clear" w:color="auto" w:fill="FFFFFF"/>
        <w:spacing w:before="100" w:beforeAutospacing="1" w:after="100" w:afterAutospacing="1" w:line="360" w:lineRule="auto"/>
        <w:rPr>
          <w:rFonts w:ascii="Arial" w:hAnsi="Arial" w:cs="Arial"/>
          <w:iCs/>
          <w:color w:val="000000"/>
          <w:sz w:val="24"/>
          <w:szCs w:val="24"/>
          <w:lang w:eastAsia="en-AU"/>
        </w:rPr>
      </w:pPr>
      <w:r w:rsidRPr="00E35150">
        <w:rPr>
          <w:rFonts w:ascii="Arial" w:hAnsi="Arial" w:cs="Arial"/>
          <w:iCs/>
          <w:color w:val="000000"/>
          <w:sz w:val="24"/>
          <w:szCs w:val="24"/>
          <w:lang w:eastAsia="en-AU"/>
        </w:rPr>
        <w:t xml:space="preserve">List adjustments to standard practice that help to overcome barriers to health care commonly experienced by people with intellectual disabilities. </w:t>
      </w:r>
    </w:p>
    <w:p w14:paraId="0F4415AF" w14:textId="7F2C009F" w:rsidR="002000CA" w:rsidRPr="00E35150" w:rsidRDefault="00E35150" w:rsidP="00E35150">
      <w:pPr>
        <w:spacing w:line="360" w:lineRule="auto"/>
        <w:rPr>
          <w:rFonts w:ascii="Arial" w:hAnsi="Arial" w:cs="Arial"/>
          <w:sz w:val="24"/>
          <w:szCs w:val="24"/>
        </w:rPr>
      </w:pPr>
      <w:r w:rsidRPr="00E35150">
        <w:rPr>
          <w:rFonts w:ascii="Arial" w:hAnsi="Arial" w:cs="Arial"/>
          <w:sz w:val="24"/>
          <w:szCs w:val="24"/>
          <w:highlight w:val="yellow"/>
        </w:rPr>
        <w:t>[Please note, suggested session outlines are available in the manual].</w:t>
      </w:r>
    </w:p>
    <w:sectPr w:rsidR="002000CA" w:rsidRPr="00E35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98F"/>
    <w:multiLevelType w:val="hybridMultilevel"/>
    <w:tmpl w:val="A420EA98"/>
    <w:lvl w:ilvl="0" w:tplc="F54A9AD6">
      <w:start w:val="1"/>
      <w:numFmt w:val="decimal"/>
      <w:lvlText w:val="%1."/>
      <w:lvlJc w:val="left"/>
      <w:pPr>
        <w:ind w:left="720" w:hanging="360"/>
      </w:pPr>
      <w:rPr>
        <w:rFonts w:ascii="Arial" w:hAnsi="Arial" w:cs="Arial" w:hint="default"/>
        <w:color w:val="2222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21766D"/>
    <w:multiLevelType w:val="hybridMultilevel"/>
    <w:tmpl w:val="27B48E1A"/>
    <w:lvl w:ilvl="0" w:tplc="65FAB4B6">
      <w:start w:val="5"/>
      <w:numFmt w:val="decimal"/>
      <w:lvlText w:val="%1"/>
      <w:lvlJc w:val="left"/>
      <w:pPr>
        <w:ind w:left="720" w:hanging="360"/>
      </w:pPr>
      <w:rPr>
        <w:rFonts w:ascii="Arial" w:hAnsi="Arial" w:cs="Arial" w:hint="default"/>
        <w:color w:val="2222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91591E"/>
    <w:multiLevelType w:val="hybridMultilevel"/>
    <w:tmpl w:val="226855E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11D47C7"/>
    <w:multiLevelType w:val="hybridMultilevel"/>
    <w:tmpl w:val="C4C42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9E0462"/>
    <w:multiLevelType w:val="hybridMultilevel"/>
    <w:tmpl w:val="BF0CB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4C933DA"/>
    <w:multiLevelType w:val="hybridMultilevel"/>
    <w:tmpl w:val="D4602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64E15A1"/>
    <w:multiLevelType w:val="hybridMultilevel"/>
    <w:tmpl w:val="E3108F14"/>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7" w15:restartNumberingAfterBreak="0">
    <w:nsid w:val="69A23C80"/>
    <w:multiLevelType w:val="hybridMultilevel"/>
    <w:tmpl w:val="226855E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EC"/>
    <w:rsid w:val="000E77B0"/>
    <w:rsid w:val="002000CA"/>
    <w:rsid w:val="004F67F9"/>
    <w:rsid w:val="00553DEC"/>
    <w:rsid w:val="00B94B6C"/>
    <w:rsid w:val="00C173FD"/>
    <w:rsid w:val="00DA33DF"/>
    <w:rsid w:val="00DF6412"/>
    <w:rsid w:val="00E35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B395"/>
  <w15:chartTrackingRefBased/>
  <w15:docId w15:val="{6B49454F-4B90-437C-A8E0-8D63F236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DEC"/>
  </w:style>
  <w:style w:type="paragraph" w:styleId="Heading1">
    <w:name w:val="heading 1"/>
    <w:basedOn w:val="Normal"/>
    <w:next w:val="Normal"/>
    <w:link w:val="Heading1Char"/>
    <w:uiPriority w:val="9"/>
    <w:qFormat/>
    <w:rsid w:val="000E77B0"/>
    <w:pPr>
      <w:keepNext/>
      <w:keepLines/>
      <w:spacing w:before="240" w:after="120" w:line="276" w:lineRule="auto"/>
      <w:outlineLvl w:val="0"/>
    </w:pPr>
    <w:rPr>
      <w:rFonts w:ascii="Arial" w:eastAsiaTheme="majorEastAsia" w:hAnsi="Arial" w:cs="Arial"/>
      <w:b/>
      <w:color w:val="2E74B5" w:themeColor="accent1" w:themeShade="BF"/>
      <w:sz w:val="32"/>
      <w:szCs w:val="32"/>
    </w:rPr>
  </w:style>
  <w:style w:type="paragraph" w:styleId="Heading2">
    <w:name w:val="heading 2"/>
    <w:basedOn w:val="Normal"/>
    <w:next w:val="Normal"/>
    <w:link w:val="Heading2Char"/>
    <w:uiPriority w:val="9"/>
    <w:unhideWhenUsed/>
    <w:qFormat/>
    <w:rsid w:val="000E77B0"/>
    <w:pPr>
      <w:keepNext/>
      <w:keepLines/>
      <w:spacing w:before="40" w:after="120" w:line="276" w:lineRule="auto"/>
      <w:outlineLvl w:val="1"/>
    </w:pPr>
    <w:rPr>
      <w:rFonts w:ascii="Arial" w:eastAsiaTheme="majorEastAsia" w:hAnsi="Arial" w:cs="Arial"/>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DEC"/>
    <w:rPr>
      <w:color w:val="0563C1" w:themeColor="hyperlink"/>
      <w:u w:val="single"/>
    </w:rPr>
  </w:style>
  <w:style w:type="character" w:styleId="CommentReference">
    <w:name w:val="annotation reference"/>
    <w:basedOn w:val="DefaultParagraphFont"/>
    <w:uiPriority w:val="99"/>
    <w:semiHidden/>
    <w:unhideWhenUsed/>
    <w:rsid w:val="00553DEC"/>
    <w:rPr>
      <w:sz w:val="16"/>
      <w:szCs w:val="16"/>
    </w:rPr>
  </w:style>
  <w:style w:type="paragraph" w:styleId="CommentText">
    <w:name w:val="annotation text"/>
    <w:basedOn w:val="Normal"/>
    <w:link w:val="CommentTextChar"/>
    <w:uiPriority w:val="99"/>
    <w:unhideWhenUsed/>
    <w:rsid w:val="00553DEC"/>
    <w:pPr>
      <w:spacing w:line="240" w:lineRule="auto"/>
    </w:pPr>
    <w:rPr>
      <w:sz w:val="20"/>
      <w:szCs w:val="20"/>
    </w:rPr>
  </w:style>
  <w:style w:type="character" w:customStyle="1" w:styleId="CommentTextChar">
    <w:name w:val="Comment Text Char"/>
    <w:basedOn w:val="DefaultParagraphFont"/>
    <w:link w:val="CommentText"/>
    <w:uiPriority w:val="99"/>
    <w:rsid w:val="00553DEC"/>
    <w:rPr>
      <w:sz w:val="20"/>
      <w:szCs w:val="20"/>
    </w:rPr>
  </w:style>
  <w:style w:type="paragraph" w:styleId="ListParagraph">
    <w:name w:val="List Paragraph"/>
    <w:aliases w:val="Recommendation,List Paragraph1,List Paragraph11,Bullet Point,Bullet point,Bulletr List Paragraph,Content descriptions,FooterText,L,List Bullet 1,List Paragraph2,List Paragraph21,Listeafsnit1,NFP GP Bulleted List,Paragraphe de liste1,リスト段落"/>
    <w:basedOn w:val="Normal"/>
    <w:link w:val="ListParagraphChar"/>
    <w:uiPriority w:val="34"/>
    <w:qFormat/>
    <w:rsid w:val="00553DEC"/>
    <w:pPr>
      <w:ind w:left="720"/>
      <w:contextualSpacing/>
    </w:pPr>
    <w:rPr>
      <w:lang w:val="en-US"/>
    </w:rPr>
  </w:style>
  <w:style w:type="paragraph" w:styleId="Title">
    <w:name w:val="Title"/>
    <w:basedOn w:val="Normal"/>
    <w:next w:val="Normal"/>
    <w:link w:val="TitleChar"/>
    <w:uiPriority w:val="10"/>
    <w:qFormat/>
    <w:rsid w:val="00553D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DE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53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EC"/>
    <w:rPr>
      <w:rFonts w:ascii="Segoe UI" w:hAnsi="Segoe UI" w:cs="Segoe UI"/>
      <w:sz w:val="18"/>
      <w:szCs w:val="18"/>
    </w:rPr>
  </w:style>
  <w:style w:type="character" w:customStyle="1" w:styleId="Heading1Char">
    <w:name w:val="Heading 1 Char"/>
    <w:basedOn w:val="DefaultParagraphFont"/>
    <w:link w:val="Heading1"/>
    <w:uiPriority w:val="9"/>
    <w:rsid w:val="000E77B0"/>
    <w:rPr>
      <w:rFonts w:ascii="Arial" w:eastAsiaTheme="majorEastAsia" w:hAnsi="Arial" w:cs="Arial"/>
      <w:b/>
      <w:color w:val="2E74B5" w:themeColor="accent1" w:themeShade="BF"/>
      <w:sz w:val="32"/>
      <w:szCs w:val="32"/>
    </w:rPr>
  </w:style>
  <w:style w:type="character" w:customStyle="1" w:styleId="Heading2Char">
    <w:name w:val="Heading 2 Char"/>
    <w:basedOn w:val="DefaultParagraphFont"/>
    <w:link w:val="Heading2"/>
    <w:uiPriority w:val="9"/>
    <w:rsid w:val="000E77B0"/>
    <w:rPr>
      <w:rFonts w:ascii="Arial" w:eastAsiaTheme="majorEastAsia" w:hAnsi="Arial" w:cs="Arial"/>
      <w:b/>
      <w:color w:val="2E74B5" w:themeColor="accent1" w:themeShade="BF"/>
      <w:sz w:val="26"/>
      <w:szCs w:val="26"/>
    </w:rPr>
  </w:style>
  <w:style w:type="character" w:customStyle="1" w:styleId="ListParagraphChar">
    <w:name w:val="List Paragraph Char"/>
    <w:aliases w:val="Recommendation Char,List Paragraph1 Char,List Paragraph11 Char,Bullet Point Char,Bullet point Char,Bulletr List Paragraph Char,Content descriptions Char,FooterText Char,L Char,List Bullet 1 Char,List Paragraph2 Char,Listeafsnit1 Char"/>
    <w:basedOn w:val="DefaultParagraphFont"/>
    <w:link w:val="ListParagraph"/>
    <w:uiPriority w:val="34"/>
    <w:locked/>
    <w:rsid w:val="000E77B0"/>
    <w:rPr>
      <w:lang w:val="en-US"/>
    </w:rPr>
  </w:style>
  <w:style w:type="paragraph" w:customStyle="1" w:styleId="paragraph">
    <w:name w:val="paragraph"/>
    <w:basedOn w:val="Normal"/>
    <w:rsid w:val="000E77B0"/>
    <w:pPr>
      <w:spacing w:before="100" w:beforeAutospacing="1" w:after="100" w:afterAutospacing="1" w:line="276"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E77B0"/>
  </w:style>
  <w:style w:type="character" w:customStyle="1" w:styleId="eop">
    <w:name w:val="eop"/>
    <w:basedOn w:val="DefaultParagraphFont"/>
    <w:rsid w:val="000E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fc88a6-5687-45a0-aa76-2d2f85a2e0e3" xsi:nil="true"/>
    <lcf76f155ced4ddcb4097134ff3c332f xmlns="a40b5b6f-23d3-4404-84b8-f4787df20b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0FCDB787D29341B25C75A6847C5BE6" ma:contentTypeVersion="15" ma:contentTypeDescription="Create a new document." ma:contentTypeScope="" ma:versionID="e6dfd0cc64ade240a30af8f8987c3b41">
  <xsd:schema xmlns:xsd="http://www.w3.org/2001/XMLSchema" xmlns:xs="http://www.w3.org/2001/XMLSchema" xmlns:p="http://schemas.microsoft.com/office/2006/metadata/properties" xmlns:ns2="a40b5b6f-23d3-4404-84b8-f4787df20bab" xmlns:ns3="01fc88a6-5687-45a0-aa76-2d2f85a2e0e3" targetNamespace="http://schemas.microsoft.com/office/2006/metadata/properties" ma:root="true" ma:fieldsID="04a2dd708817b53e386b16fcf295437c" ns2:_="" ns3:_="">
    <xsd:import namespace="a40b5b6f-23d3-4404-84b8-f4787df20bab"/>
    <xsd:import namespace="01fc88a6-5687-45a0-aa76-2d2f85a2e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b5b6f-23d3-4404-84b8-f4787df20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29a30b-a692-410f-b938-11407ba935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fc88a6-5687-45a0-aa76-2d2f85a2e0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99999a2-56a8-4e9a-a147-7ef2d7268253}" ma:internalName="TaxCatchAll" ma:showField="CatchAllData" ma:web="01fc88a6-5687-45a0-aa76-2d2f85a2e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F6A21-0040-4039-AF0E-90DB0F10F5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63d6ad-9d94-4d72-8839-6b731ecd4f31"/>
    <ds:schemaRef ds:uri="http://purl.org/dc/elements/1.1/"/>
    <ds:schemaRef ds:uri="http://schemas.microsoft.com/office/2006/metadata/properties"/>
    <ds:schemaRef ds:uri="e0c623bd-c7a5-4087-ae65-09bd40da8911"/>
    <ds:schemaRef ds:uri="http://www.w3.org/XML/1998/namespace"/>
    <ds:schemaRef ds:uri="http://purl.org/dc/dcmitype/"/>
  </ds:schemaRefs>
</ds:datastoreItem>
</file>

<file path=customXml/itemProps2.xml><?xml version="1.0" encoding="utf-8"?>
<ds:datastoreItem xmlns:ds="http://schemas.openxmlformats.org/officeDocument/2006/customXml" ds:itemID="{43DE4C3F-0D45-4A64-B438-14150CD35D7B}">
  <ds:schemaRefs>
    <ds:schemaRef ds:uri="http://schemas.microsoft.com/sharepoint/v3/contenttype/forms"/>
  </ds:schemaRefs>
</ds:datastoreItem>
</file>

<file path=customXml/itemProps3.xml><?xml version="1.0" encoding="utf-8"?>
<ds:datastoreItem xmlns:ds="http://schemas.openxmlformats.org/officeDocument/2006/customXml" ds:itemID="{7869A8AE-28D3-44BD-8725-CEB08F51ED7D}"/>
</file>

<file path=docProps/app.xml><?xml version="1.0" encoding="utf-8"?>
<Properties xmlns="http://schemas.openxmlformats.org/officeDocument/2006/extended-properties" xmlns:vt="http://schemas.openxmlformats.org/officeDocument/2006/docPropsVTypes">
  <Template>Normal</Template>
  <TotalTime>57</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Evans</dc:creator>
  <cp:keywords/>
  <dc:description/>
  <cp:lastModifiedBy>Liz Evans</cp:lastModifiedBy>
  <cp:revision>7</cp:revision>
  <dcterms:created xsi:type="dcterms:W3CDTF">2022-04-05T01:18:00Z</dcterms:created>
  <dcterms:modified xsi:type="dcterms:W3CDTF">2022-05-03T00:42:00Z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0x010100470FCDB787D29341B25C75A6847C5BE6</vt:lpwstr>
  </property>
</Properties>
</file>